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 особенностях налогообложения объектов недвижимости</w:t>
      </w:r>
      <w:r>
        <w:rPr>
          <w:b/>
          <w:bCs/>
          <w:sz w:val="28"/>
          <w:szCs w:val="28"/>
        </w:rPr>
        <w:t xml:space="preserve">,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в отношении которых налоговая база определяется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как кадастровая стоимость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имущественных отношений Вологодской области (далее – Департамент) в связи с поступающими вопросами от собственников объектов недвижимого имущества, включенных в Перечень объектов недвижимого имущества,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в отношении которых налоговая база определяется как кадастровая стоимость (далее – Перечень), доводит следующую информацию для заинтересованных лиц.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Департамент ежегодно, начиная с 2016 года, составляет вышеуказанный Перечень (статья 378.2 Налогового кодекса Российской Федерации).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Перечень включаются такие объекты недвижимости как: офисы, магазины (торговые центры, отдельно стоящие магазины, нежилые помещения, используемые для осуществления торговой деятельности), объекты общественного питания (столовые, рестораны, кафе и т.п.), объекты бытового обслуживания* (например, швейные ателье, автосервисы, парикмахерские и прочие объекты недвижимости, в которых происходит оказание бытовых услуг населению). 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Основанием для включения данных объектов недвижимости в Перечень на соответствующий финансовый год являются: 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sz w:val="28"/>
          <w:szCs w:val="28"/>
        </w:rPr>
        <w:t>- назначение и наименование объектов недвижимости по данным Единого государственного реестра недвижимости</w:t>
      </w:r>
      <w:r>
        <w:rPr>
          <w:rFonts w:cs="Times New Roman" w:ascii="Times New Roman" w:hAnsi="Times New Roman"/>
          <w:sz w:val="28"/>
          <w:szCs w:val="28"/>
        </w:rPr>
        <w:t xml:space="preserve"> (далее – ЕГРН);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разрешенное использование земельных участков, на которых расположены включаемые в Перечень объекты недвижимости, </w:t>
      </w:r>
      <w:r>
        <w:rPr>
          <w:rFonts w:cs="Times New Roman" w:ascii="Times New Roman" w:hAnsi="Times New Roman"/>
          <w:sz w:val="28"/>
          <w:szCs w:val="28"/>
        </w:rPr>
        <w:t xml:space="preserve">по данным государственного кадастрового учета;  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</w:t>
      </w:r>
      <w:r>
        <w:rPr>
          <w:rFonts w:cs="Times New Roman" w:ascii="Times New Roman" w:hAnsi="Times New Roman"/>
          <w:b/>
          <w:sz w:val="28"/>
          <w:szCs w:val="28"/>
        </w:rPr>
        <w:t>назначение объектов недвижимости</w:t>
      </w:r>
      <w:r>
        <w:rPr>
          <w:rFonts w:cs="Times New Roman" w:ascii="Times New Roman" w:hAnsi="Times New Roman"/>
          <w:sz w:val="28"/>
          <w:szCs w:val="28"/>
        </w:rPr>
        <w:t xml:space="preserve"> согласно кадастровому (техническому) паспорту, а также наименование помещений согласно экспликации к техническому паспорту объекта недвижимости;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- фактическое использование объектов </w:t>
      </w:r>
      <w:r>
        <w:rPr>
          <w:rFonts w:cs="Times New Roman" w:ascii="Times New Roman" w:hAnsi="Times New Roman"/>
          <w:sz w:val="28"/>
          <w:szCs w:val="28"/>
        </w:rPr>
        <w:t xml:space="preserve">недвижимости в целях размещение офисов, торговых объектов, объектов общественного питания и бытового обслуживания. 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Информацию, составляющую основу Перечня, Департаменту представляют органы местного самоуправления муниципальных образований области и Управление Федеральной службы государственной регистрации, кадастра и картографии по Вологодской области (далее – Управление Росреестра). Затем Департамент проводит ежегодное определение вида фактического использования объектов недвижимости**, включаемых в Перечень на очередной финансовый год. 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Предварительный Перечень на очередной финансовый год размещается на официальном сайте Департамента в информационно-телекоммуникационной сети «Интернет» в третьем квартале года, предшествующего очередному финансовому году.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случае несоответствия объекта недвижимости вышеуказанным критериям собственник либо уполномоченный им представитель имеют право обратиться в Департамент с заявлением об определении вида фактического использования объекта и исключении его из Перечня. При этом </w:t>
      </w:r>
      <w:r>
        <w:rPr>
          <w:rFonts w:cs="Times New Roman" w:ascii="Times New Roman" w:hAnsi="Times New Roman"/>
          <w:b/>
          <w:sz w:val="28"/>
          <w:szCs w:val="28"/>
        </w:rPr>
        <w:t>величина кадастровой стоимости объекта недвижимости</w:t>
      </w:r>
      <w:r>
        <w:rPr>
          <w:rFonts w:cs="Times New Roman" w:ascii="Times New Roman" w:hAnsi="Times New Roman"/>
          <w:sz w:val="28"/>
          <w:szCs w:val="28"/>
        </w:rPr>
        <w:t xml:space="preserve"> к критериям включения  объектов недвижимости в Перечень (исключения из него) </w:t>
      </w:r>
      <w:r>
        <w:rPr>
          <w:rFonts w:cs="Times New Roman" w:ascii="Times New Roman" w:hAnsi="Times New Roman"/>
          <w:b/>
          <w:sz w:val="28"/>
          <w:szCs w:val="28"/>
        </w:rPr>
        <w:t>не относится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связи с тем, что налог на имущество в отношении объектов недвижимости, включенных в Перечень, рассчитывается исходя из кадастровой стоимости, многих собственников волнует завышенная, по их мнению, кадастровая стоимость принадлежащих им объектов недвижимости, в связи с чем Департамент считает необходимым проинформировать собственников </w:t>
      </w:r>
      <w:r>
        <w:rPr>
          <w:rFonts w:cs="Times New Roman" w:ascii="Times New Roman" w:hAnsi="Times New Roman"/>
          <w:b/>
          <w:sz w:val="28"/>
          <w:szCs w:val="28"/>
        </w:rPr>
        <w:t>о возможности оспаривания кадастровой стоимости в судебном порядке</w:t>
      </w:r>
      <w:r>
        <w:rPr>
          <w:rFonts w:cs="Times New Roman" w:ascii="Times New Roman" w:hAnsi="Times New Roman"/>
          <w:sz w:val="28"/>
          <w:szCs w:val="28"/>
        </w:rPr>
        <w:t>, если кадастровая стоимость превышает рыночную стоимость объекта. Для оспаривания требуется обратиться к независимому оценщику в целях определения рыночной стоимости объекта недвижимости с дальнейшим обращением  в суд с соответствующим иском.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Департамент сообщает о том, что в 2019 году бюджетным учреждением в сфере государственной кадастровой оценки Вологодской области «Бюро кадастровой оценки и технической инвентаризации» (далее – бюджетное учреждение) проводится кадастровая оценка</w:t>
      </w:r>
      <w:r>
        <w:rPr>
          <w:bCs/>
          <w:sz w:val="28"/>
          <w:szCs w:val="28"/>
        </w:rPr>
        <w:t xml:space="preserve"> всех объектов капитального строительства (</w:t>
      </w:r>
      <w:r>
        <w:rPr>
          <w:sz w:val="28"/>
          <w:szCs w:val="28"/>
        </w:rPr>
        <w:t>в т.ч. зданий, помещений, сооружений, объектов незавершенного строительства, машино-мест, единых недвижимых комплексов)</w:t>
      </w:r>
      <w:r>
        <w:rPr>
          <w:bCs/>
          <w:sz w:val="28"/>
          <w:szCs w:val="28"/>
        </w:rPr>
        <w:t xml:space="preserve"> и земельных участков категории земель «земли населенных пунктов», принадлежащих физическим и юридическим лицам.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отчетные документы о результатах кадастровой оценки будут размещены на официальных интернет-сайтах бюджетного учреждения (www.bko35.ru) и Департамента (www.dio.gov35.ru). Ориентировочная дата публикации – июнь 2019 года. В течение 50 дней с момента опубликования результатов кадастровой оценки собственники объектов недвижимости смогут ознакомиться и направить в бюджетное учреждение свои замечания для уточнения данных по своим объектам недвижимости, существенным образом влияющих на кадастровую стоимость (например, объем здания, материал стен, вид разрешенного использования земельного участка и т.п.).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Итоговые результаты определения кадастровой стоимости объектов будут утверждены  Департаментом в 4 квартале 2019 года и вступят в силу с 01.01.2020.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несогласия с результатами действующей в настоящее время кадастровой стоимости объекта недвижимости (в т.ч. земельного участка) собственник объекта недвижимости может подать административное исковое заявление в Вологодский областной суд об оспаривании кадастровой стоимости объекта (установлении кадастровой стоимости объекта в размере его рыночной стоимости).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утверждения результатов новой кадастровой стоимости объектов недвижимости  в соответствии с Федеральным законом от 03.07.2016 № 237-ФЗ «О государственной кадастровой оценке» они также могут быть оспорены в порядке, установленном указанным федеральным законом (статья 22), в комиссии в случае ее создания в субъекте Российской Федерации или в суде.</w:t>
      </w:r>
    </w:p>
    <w:p>
      <w:pPr>
        <w:pStyle w:val="Normal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</w:t>
      </w:r>
    </w:p>
    <w:p>
      <w:pPr>
        <w:pStyle w:val="HTMLPreformatted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* По вопросу понятия «объекты бытового обслуживания» в целях применения Налогового кодекса Российской Федерации следует руководствоваться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Перечнем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кодов видов деятельности в соответствии с Общероссийским классификатором видов экономической деятельности, относящихся к бытовым услугам, и </w:t>
      </w:r>
      <w:hyperlink r:id="rId3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  <w:u w:val="none"/>
          </w:rPr>
          <w:t>Перечнем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кодов услуг в соответствии с Общероссийским классификатором продукции по видам экономической деятельности, относящихся к бытовым услугам, утвержденными распоряжением Правительства Российской Федерации от 24.11.2016                       № 2496-р.</w:t>
      </w:r>
    </w:p>
    <w:p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** Вид фактического использования зданий (строений, сооружений) и помещений определяется Департаментом имущественных отношений области в соответствии с Порядком определения вида фактического использования зданий (строений, сооружений) и помещений, утвержденным постановлением Правительства области от 7 декабря 2015 года № 1046 «О некоторых вопросах, связанных с особенностями определения налоговой базы в отношении отдельных объектов недвижимого имущества».</w:t>
      </w:r>
    </w:p>
    <w:p>
      <w:pPr>
        <w:pStyle w:val="HTMLPreformatted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c3c54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uiPriority w:val="22"/>
    <w:qFormat/>
    <w:rsid w:val="00195e04"/>
    <w:rPr>
      <w:b/>
      <w:bCs/>
    </w:rPr>
  </w:style>
  <w:style w:type="character" w:styleId="Style14">
    <w:name w:val="Интернет-ссылка"/>
    <w:uiPriority w:val="99"/>
    <w:unhideWhenUsed/>
    <w:rsid w:val="006e2aaa"/>
    <w:rPr>
      <w:color w:val="0000FF"/>
      <w:u w:val="single"/>
    </w:rPr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df24d0"/>
    <w:rPr>
      <w:rFonts w:ascii="Courier New" w:hAnsi="Courier New" w:eastAsia="Times New Roman" w:cs="Courier New"/>
    </w:rPr>
  </w:style>
  <w:style w:type="character" w:styleId="Style15" w:customStyle="1">
    <w:name w:val="Верхний колонтитул Знак"/>
    <w:basedOn w:val="DefaultParagraphFont"/>
    <w:link w:val="a9"/>
    <w:uiPriority w:val="99"/>
    <w:semiHidden/>
    <w:qFormat/>
    <w:rsid w:val="0051629a"/>
    <w:rPr>
      <w:rFonts w:ascii="Times New Roman" w:hAnsi="Times New Roman"/>
      <w:sz w:val="24"/>
      <w:szCs w:val="24"/>
      <w:lang w:eastAsia="en-US"/>
    </w:rPr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51629a"/>
    <w:rPr>
      <w:rFonts w:ascii="Times New Roman" w:hAnsi="Times New Roman"/>
      <w:sz w:val="24"/>
      <w:szCs w:val="24"/>
      <w:lang w:eastAsia="en-US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ascii="Times New Roman" w:hAnsi="Times New Roman" w:cs="Times New Roman"/>
      <w:color w:val="auto"/>
      <w:sz w:val="28"/>
      <w:szCs w:val="28"/>
      <w:u w:val="none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onsTitle" w:customStyle="1">
    <w:name w:val="ConsTitle"/>
    <w:qFormat/>
    <w:rsid w:val="00503805"/>
    <w:pPr>
      <w:widowControl w:val="false"/>
      <w:bidi w:val="0"/>
      <w:jc w:val="left"/>
    </w:pPr>
    <w:rPr>
      <w:rFonts w:ascii="Arial" w:hAnsi="Arial" w:eastAsia="Times New Roman" w:cs="Times New Roman"/>
      <w:b/>
      <w:color w:val="auto"/>
      <w:kern w:val="0"/>
      <w:sz w:val="16"/>
      <w:szCs w:val="20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195e04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semiHidden/>
    <w:qFormat/>
    <w:rsid w:val="00b80767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186495"/>
    <w:pPr>
      <w:widowControl/>
      <w:bidi w:val="0"/>
      <w:ind w:firstLine="720"/>
      <w:jc w:val="left"/>
    </w:pPr>
    <w:rPr>
      <w:rFonts w:ascii="Arial" w:hAnsi="Arial" w:eastAsia="Times New Roman" w:cs="Arial"/>
      <w:color w:val="auto"/>
      <w:kern w:val="0"/>
      <w:sz w:val="24"/>
      <w:szCs w:val="20"/>
      <w:lang w:val="ru-RU" w:eastAsia="ru-RU" w:bidi="ar-SA"/>
    </w:rPr>
  </w:style>
  <w:style w:type="paragraph" w:styleId="NoSpacing">
    <w:name w:val="No Spacing"/>
    <w:uiPriority w:val="1"/>
    <w:qFormat/>
    <w:rsid w:val="006e250c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unhideWhenUsed/>
    <w:qFormat/>
    <w:rsid w:val="00df24d0"/>
    <w:pPr>
      <w:tabs>
        <w:tab w:val="clear" w:pos="708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Style22">
    <w:name w:val="Header"/>
    <w:basedOn w:val="Normal"/>
    <w:link w:val="aa"/>
    <w:uiPriority w:val="99"/>
    <w:semiHidden/>
    <w:unhideWhenUsed/>
    <w:rsid w:val="0051629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c"/>
    <w:uiPriority w:val="99"/>
    <w:semiHidden/>
    <w:unhideWhenUsed/>
    <w:rsid w:val="0051629a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c3c54"/>
    <w:rPr>
      <w:sz w:val="24"/>
      <w:szCs w:val="24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login.consultant.ru/link/?rnd=862EB4BAE8244A7B7712F7F76F1A5B3F&amp;req=doc&amp;base=LAW&amp;n=207710&amp;dst=100009&amp;fld=134&amp;date=08.04.2019" TargetMode="External"/><Relationship Id="rId3" Type="http://schemas.openxmlformats.org/officeDocument/2006/relationships/hyperlink" Target="https://login.consultant.ru/link/?rnd=862EB4BAE8244A7B7712F7F76F1A5B3F&amp;req=doc&amp;base=LAW&amp;n=207710&amp;dst=100012&amp;fld=134&amp;date=08.04.201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27963-3589-4C93-8C9F-79B72BBAB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Application>LibreOffice/6.1.4.2$Windows_x86 LibreOffice_project/9d0f32d1f0b509096fd65e0d4bec26ddd1938fd3</Application>
  <Pages>2</Pages>
  <Words>747</Words>
  <Characters>5758</Characters>
  <CharactersWithSpaces>6523</CharactersWithSpaces>
  <Paragraphs>24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2019-04-01T13:43:00Z</dcterms:created>
  <dc:creator>auto-engener</dc:creator>
  <dc:description/>
  <dc:language>ru-RU</dc:language>
  <cp:lastModifiedBy>Kuznetsova_IV</cp:lastModifiedBy>
  <cp:lastPrinted>2019-04-15T17:58:00Z</cp:lastPrinted>
  <dcterms:modified xsi:type="dcterms:W3CDTF">2019-06-07T07:38:00Z</dcterms:modified>
  <cp:revision>31</cp:revision>
  <dc:subject/>
  <dc:title>БЮДЖЕТНОЕ АВТОТРАНСПОРТНОЕ УЧРЕЖДЕНИЕ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