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34" w:before="134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ПАМЯТКА</w:t>
      </w:r>
    </w:p>
    <w:p w14:paraId="02000000">
      <w:pPr>
        <w:spacing w:after="134" w:before="134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оформлению гаража и земельного участка</w:t>
      </w:r>
      <w:r>
        <w:rPr>
          <w:rFonts w:ascii="Times New Roman" w:hAnsi="Times New Roman"/>
          <w:b w:val="1"/>
          <w:sz w:val="28"/>
        </w:rPr>
        <w:t xml:space="preserve"> под ним</w:t>
      </w:r>
    </w:p>
    <w:p w14:paraId="03000000">
      <w:pPr>
        <w:spacing w:after="134" w:before="134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рамках «</w:t>
      </w:r>
      <w:r>
        <w:rPr>
          <w:rFonts w:ascii="Times New Roman" w:hAnsi="Times New Roman"/>
          <w:b w:val="1"/>
          <w:sz w:val="28"/>
        </w:rPr>
        <w:t>Г</w:t>
      </w:r>
      <w:r>
        <w:rPr>
          <w:rFonts w:ascii="Times New Roman" w:hAnsi="Times New Roman"/>
          <w:b w:val="1"/>
          <w:sz w:val="28"/>
        </w:rPr>
        <w:t>аражной амнистии»</w:t>
      </w:r>
    </w:p>
    <w:p w14:paraId="04000000">
      <w:pPr>
        <w:spacing w:after="134" w:before="134" w:line="240" w:lineRule="auto"/>
        <w:ind/>
        <w:rPr>
          <w:rFonts w:ascii="Times New Roman" w:hAnsi="Times New Roman"/>
          <w:sz w:val="28"/>
        </w:rPr>
      </w:pPr>
    </w:p>
    <w:p w14:paraId="05000000">
      <w:pPr>
        <w:spacing w:after="134" w:before="134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о «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аражной амнистии» </w:t>
      </w:r>
      <w:r>
        <w:rPr>
          <w:rFonts w:ascii="Times New Roman" w:hAnsi="Times New Roman"/>
          <w:sz w:val="28"/>
        </w:rPr>
        <w:t>вступил в силу с 1 сентября 2021 года.</w:t>
      </w:r>
    </w:p>
    <w:p w14:paraId="06000000">
      <w:pPr>
        <w:spacing w:after="134" w:before="134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«Гаражная амнистия» будет действовать до 1 сентября 2026 года.</w:t>
      </w:r>
    </w:p>
    <w:p w14:paraId="07000000">
      <w:pPr>
        <w:spacing w:after="100" w:before="10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100" w:before="10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Суть </w:t>
      </w:r>
      <w:r>
        <w:rPr>
          <w:rFonts w:ascii="Times New Roman" w:hAnsi="Times New Roman"/>
          <w:b w:val="1"/>
          <w:sz w:val="28"/>
        </w:rPr>
        <w:t>«Г</w:t>
      </w:r>
      <w:r>
        <w:rPr>
          <w:rFonts w:ascii="Times New Roman" w:hAnsi="Times New Roman"/>
          <w:b w:val="1"/>
          <w:sz w:val="28"/>
        </w:rPr>
        <w:t>аражной амнистии</w:t>
      </w:r>
      <w:r>
        <w:rPr>
          <w:rFonts w:ascii="Times New Roman" w:hAnsi="Times New Roman"/>
          <w:b w:val="1"/>
          <w:sz w:val="28"/>
        </w:rPr>
        <w:t>»</w:t>
      </w:r>
    </w:p>
    <w:p w14:paraId="09000000">
      <w:pPr>
        <w:spacing w:after="134" w:before="134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о «Г</w:t>
      </w:r>
      <w:r>
        <w:rPr>
          <w:rFonts w:ascii="Times New Roman" w:hAnsi="Times New Roman"/>
          <w:sz w:val="28"/>
        </w:rPr>
        <w:t xml:space="preserve">аражной </w:t>
      </w:r>
      <w:r>
        <w:rPr>
          <w:rFonts w:ascii="Times New Roman" w:hAnsi="Times New Roman"/>
          <w:sz w:val="28"/>
        </w:rPr>
        <w:t xml:space="preserve">амнистии» предусматривает возможность не только оформить гараж в собственность, но и бесплатно получить в собственность землю под </w:t>
      </w:r>
      <w:r>
        <w:rPr>
          <w:rFonts w:ascii="Times New Roman" w:hAnsi="Times New Roman"/>
          <w:sz w:val="28"/>
        </w:rPr>
        <w:t>ним</w:t>
      </w:r>
      <w:r>
        <w:rPr>
          <w:rFonts w:ascii="Times New Roman" w:hAnsi="Times New Roman"/>
          <w:sz w:val="28"/>
        </w:rPr>
        <w:t>.</w:t>
      </w:r>
    </w:p>
    <w:p w14:paraId="0A000000">
      <w:pPr>
        <w:spacing w:after="100" w:before="10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Гаражная амнистия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>: как оформить гараж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 8 шагов</w:t>
      </w:r>
    </w:p>
    <w:p w14:paraId="0B000000">
      <w:pPr>
        <w:spacing w:after="134" w:before="134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данной</w:t>
      </w:r>
      <w:r>
        <w:rPr>
          <w:rFonts w:ascii="Times New Roman" w:hAnsi="Times New Roman"/>
          <w:sz w:val="28"/>
        </w:rPr>
        <w:t xml:space="preserve"> памятке указывает</w:t>
      </w:r>
      <w:r>
        <w:rPr>
          <w:rFonts w:ascii="Times New Roman" w:hAnsi="Times New Roman"/>
          <w:sz w:val="28"/>
        </w:rPr>
        <w:t xml:space="preserve">ся, какие документы нужны для </w:t>
      </w:r>
      <w:r>
        <w:rPr>
          <w:rFonts w:ascii="Times New Roman" w:hAnsi="Times New Roman"/>
          <w:sz w:val="28"/>
        </w:rPr>
        <w:t>«Г</w:t>
      </w:r>
      <w:r>
        <w:rPr>
          <w:rFonts w:ascii="Times New Roman" w:hAnsi="Times New Roman"/>
          <w:sz w:val="28"/>
        </w:rPr>
        <w:t>аражной амнистии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куда нужно обратиться для их оформления.</w:t>
      </w:r>
    </w:p>
    <w:p w14:paraId="0C000000">
      <w:pPr>
        <w:spacing w:after="100" w:before="100" w:line="240" w:lineRule="auto"/>
        <w:ind/>
        <w:jc w:val="center"/>
        <w:rPr>
          <w:rFonts w:ascii="Times New Roman" w:hAnsi="Times New Roman"/>
          <w:b w:val="1"/>
          <w:color w:val="862CD3"/>
          <w:sz w:val="28"/>
        </w:rPr>
      </w:pPr>
    </w:p>
    <w:p w14:paraId="0D000000">
      <w:pPr>
        <w:spacing w:after="100" w:before="100" w:line="240" w:lineRule="auto"/>
        <w:ind/>
        <w:jc w:val="center"/>
        <w:rPr>
          <w:rFonts w:ascii="Times New Roman" w:hAnsi="Times New Roman"/>
          <w:b w:val="1"/>
          <w:color w:val="862CD3"/>
          <w:sz w:val="28"/>
        </w:rPr>
      </w:pPr>
      <w:r>
        <w:rPr>
          <w:rFonts w:ascii="Times New Roman" w:hAnsi="Times New Roman"/>
          <w:b w:val="1"/>
          <w:color w:val="862CD3"/>
          <w:sz w:val="28"/>
        </w:rPr>
        <w:t>ШАГ 1: Убедиться</w:t>
      </w:r>
      <w:r>
        <w:rPr>
          <w:rFonts w:ascii="Times New Roman" w:hAnsi="Times New Roman"/>
          <w:b w:val="1"/>
          <w:color w:val="862CD3"/>
          <w:sz w:val="28"/>
        </w:rPr>
        <w:t>,</w:t>
      </w:r>
      <w:r>
        <w:rPr>
          <w:rFonts w:ascii="Times New Roman" w:hAnsi="Times New Roman"/>
          <w:b w:val="1"/>
          <w:color w:val="862CD3"/>
          <w:sz w:val="28"/>
        </w:rPr>
        <w:t xml:space="preserve"> что гараж подходит под «</w:t>
      </w:r>
      <w:r>
        <w:rPr>
          <w:rFonts w:ascii="Times New Roman" w:hAnsi="Times New Roman"/>
          <w:b w:val="1"/>
          <w:color w:val="862CD3"/>
          <w:sz w:val="28"/>
        </w:rPr>
        <w:t>Г</w:t>
      </w:r>
      <w:r>
        <w:rPr>
          <w:rFonts w:ascii="Times New Roman" w:hAnsi="Times New Roman"/>
          <w:b w:val="1"/>
          <w:color w:val="862CD3"/>
          <w:sz w:val="28"/>
        </w:rPr>
        <w:t>аражную амнистию»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Оформить гараж по «Г</w:t>
      </w:r>
      <w:r>
        <w:rPr>
          <w:rFonts w:ascii="Times New Roman" w:hAnsi="Times New Roman"/>
          <w:b w:val="1"/>
          <w:sz w:val="28"/>
        </w:rPr>
        <w:t>аражной амнистии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возможно при соблюдении одновременно трёх условий:</w:t>
      </w:r>
    </w:p>
    <w:p w14:paraId="0F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Гараж является кап</w:t>
      </w:r>
      <w:r>
        <w:rPr>
          <w:rFonts w:ascii="Times New Roman" w:hAnsi="Times New Roman"/>
          <w:sz w:val="28"/>
        </w:rPr>
        <w:t>итальным (имеет прочную связь с землёй);</w:t>
      </w:r>
    </w:p>
    <w:p w14:paraId="10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Гараж построен до 29 декабря 2004 года (введения в действие Градостроительного кодекса РФ);</w:t>
      </w:r>
    </w:p>
    <w:p w14:paraId="11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Гараж НЕ признан самовольной постройкой по суду или решению органа местного самоуправления</w:t>
      </w:r>
    </w:p>
    <w:p w14:paraId="12000000">
      <w:pPr>
        <w:spacing w:after="100" w:before="10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100" w:before="10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Оформление гаража по </w:t>
      </w:r>
      <w:r>
        <w:rPr>
          <w:rFonts w:ascii="Times New Roman" w:hAnsi="Times New Roman"/>
          <w:b w:val="1"/>
          <w:sz w:val="28"/>
        </w:rPr>
        <w:t>«Г</w:t>
      </w:r>
      <w:r>
        <w:rPr>
          <w:rFonts w:ascii="Times New Roman" w:hAnsi="Times New Roman"/>
          <w:b w:val="1"/>
          <w:sz w:val="28"/>
        </w:rPr>
        <w:t xml:space="preserve">аражной </w:t>
      </w:r>
      <w:r>
        <w:rPr>
          <w:rFonts w:ascii="Times New Roman" w:hAnsi="Times New Roman"/>
          <w:b w:val="1"/>
          <w:sz w:val="28"/>
        </w:rPr>
        <w:t>амнистии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возможно даже в случае если:</w:t>
      </w:r>
    </w:p>
    <w:p w14:paraId="14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аражный кооператив уже не существует;</w:t>
      </w:r>
    </w:p>
    <w:p w14:paraId="15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Ваш гараж имеет общие стены с другими гаражами и находится с ними в одном ряду;</w:t>
      </w:r>
    </w:p>
    <w:p w14:paraId="16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оформлена земля под гаражом;</w:t>
      </w:r>
    </w:p>
    <w:p w14:paraId="17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Собственник, у </w:t>
      </w:r>
      <w:r>
        <w:rPr>
          <w:rFonts w:ascii="Times New Roman" w:hAnsi="Times New Roman"/>
          <w:sz w:val="28"/>
        </w:rPr>
        <w:t>которого приобретен гараж, умер</w:t>
      </w:r>
      <w:r>
        <w:rPr>
          <w:rFonts w:ascii="Times New Roman" w:hAnsi="Times New Roman"/>
          <w:sz w:val="28"/>
        </w:rPr>
        <w:t xml:space="preserve"> или о нём ничег</w:t>
      </w:r>
      <w:r>
        <w:rPr>
          <w:rFonts w:ascii="Times New Roman" w:hAnsi="Times New Roman"/>
          <w:sz w:val="28"/>
        </w:rPr>
        <w:t>о не известно;</w:t>
      </w:r>
    </w:p>
    <w:p w14:paraId="18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Гараж не был оформлен по наследству;</w:t>
      </w:r>
    </w:p>
    <w:p w14:paraId="19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Земля под гаражом предоставлена кооперативу на праве постоянного (бессрочного) пользования или на праве аренды.</w:t>
      </w:r>
    </w:p>
    <w:p w14:paraId="1A000000">
      <w:pPr>
        <w:spacing w:after="100" w:before="100" w:line="240" w:lineRule="auto"/>
        <w:ind/>
        <w:jc w:val="center"/>
        <w:rPr>
          <w:rFonts w:ascii="Times New Roman" w:hAnsi="Times New Roman"/>
          <w:b w:val="1"/>
          <w:color w:val="862CD3"/>
          <w:sz w:val="28"/>
        </w:rPr>
      </w:pPr>
    </w:p>
    <w:p w14:paraId="1B000000">
      <w:pPr>
        <w:spacing w:after="100" w:before="100" w:line="240" w:lineRule="auto"/>
        <w:ind/>
        <w:jc w:val="center"/>
        <w:rPr>
          <w:rFonts w:ascii="Times New Roman" w:hAnsi="Times New Roman"/>
          <w:b w:val="1"/>
          <w:color w:val="862CD3"/>
          <w:sz w:val="28"/>
        </w:rPr>
      </w:pPr>
      <w:r>
        <w:rPr>
          <w:rFonts w:ascii="Times New Roman" w:hAnsi="Times New Roman"/>
          <w:b w:val="1"/>
          <w:color w:val="862CD3"/>
          <w:sz w:val="28"/>
        </w:rPr>
        <w:t>ШАГ 2: Наличие документов на гараж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Какой документ поможет оформить гараж по «</w:t>
      </w:r>
      <w:r>
        <w:rPr>
          <w:rFonts w:ascii="Times New Roman" w:hAnsi="Times New Roman"/>
          <w:b w:val="1"/>
          <w:sz w:val="28"/>
        </w:rPr>
        <w:t>Г</w:t>
      </w:r>
      <w:r>
        <w:rPr>
          <w:rFonts w:ascii="Times New Roman" w:hAnsi="Times New Roman"/>
          <w:b w:val="1"/>
          <w:sz w:val="28"/>
        </w:rPr>
        <w:t>аражной амнист</w:t>
      </w:r>
      <w:r>
        <w:rPr>
          <w:rFonts w:ascii="Times New Roman" w:hAnsi="Times New Roman"/>
          <w:b w:val="1"/>
          <w:sz w:val="28"/>
        </w:rPr>
        <w:t>ии»?</w:t>
      </w:r>
    </w:p>
    <w:p w14:paraId="1D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Любое решение органа власти (в т.ч. СССР), подтверждающее, что земельный участок предоставлен под гараж;</w:t>
      </w:r>
    </w:p>
    <w:p w14:paraId="1E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Любое решение завода, фабрики, совхоза, колхоза или иного предприятия, при котором был построен гараж;</w:t>
      </w:r>
    </w:p>
    <w:p w14:paraId="1F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или документ, подтверждающий выплат</w:t>
      </w:r>
      <w:r>
        <w:rPr>
          <w:rFonts w:ascii="Times New Roman" w:hAnsi="Times New Roman"/>
          <w:sz w:val="28"/>
        </w:rPr>
        <w:t>у пая в гаражном кооперативе;</w:t>
      </w:r>
    </w:p>
    <w:p w14:paraId="20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общего собрания гаражного кооператива, подтверждающее распределение гаража;</w:t>
      </w:r>
    </w:p>
    <w:p w14:paraId="21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о подключении гаража к электрическим сетям;</w:t>
      </w:r>
    </w:p>
    <w:p w14:paraId="22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Старый технический паспорт на гараж;</w:t>
      </w:r>
    </w:p>
    <w:p w14:paraId="23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о праве на наследство;</w:t>
      </w:r>
    </w:p>
    <w:p w14:paraId="24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о приобр</w:t>
      </w:r>
      <w:r>
        <w:rPr>
          <w:rFonts w:ascii="Times New Roman" w:hAnsi="Times New Roman"/>
          <w:sz w:val="28"/>
        </w:rPr>
        <w:t>етении гаража у другого лица.</w:t>
      </w:r>
    </w:p>
    <w:p w14:paraId="25000000">
      <w:pPr>
        <w:spacing w:after="100" w:before="100" w:line="240" w:lineRule="auto"/>
        <w:ind/>
        <w:jc w:val="center"/>
        <w:rPr>
          <w:rFonts w:ascii="Times New Roman" w:hAnsi="Times New Roman"/>
          <w:b w:val="1"/>
          <w:color w:val="862CD3"/>
          <w:sz w:val="28"/>
        </w:rPr>
      </w:pPr>
    </w:p>
    <w:p w14:paraId="26000000">
      <w:pPr>
        <w:spacing w:after="100" w:before="100" w:line="240" w:lineRule="auto"/>
        <w:ind/>
        <w:jc w:val="center"/>
        <w:rPr>
          <w:rFonts w:ascii="Times New Roman" w:hAnsi="Times New Roman"/>
          <w:b w:val="1"/>
          <w:color w:val="862CD3"/>
          <w:sz w:val="28"/>
        </w:rPr>
      </w:pPr>
      <w:r>
        <w:rPr>
          <w:rFonts w:ascii="Times New Roman" w:hAnsi="Times New Roman"/>
          <w:b w:val="1"/>
          <w:color w:val="862CD3"/>
          <w:sz w:val="28"/>
        </w:rPr>
        <w:t xml:space="preserve">ШАГ 3: Узнать, стоит ли земельный участок под гаражом </w:t>
      </w:r>
    </w:p>
    <w:p w14:paraId="27000000">
      <w:pPr>
        <w:spacing w:after="100" w:before="100" w:line="240" w:lineRule="auto"/>
        <w:ind/>
        <w:jc w:val="center"/>
        <w:rPr>
          <w:rFonts w:ascii="Times New Roman" w:hAnsi="Times New Roman"/>
          <w:b w:val="1"/>
          <w:color w:val="862CD3"/>
          <w:sz w:val="28"/>
        </w:rPr>
      </w:pPr>
      <w:r>
        <w:rPr>
          <w:rFonts w:ascii="Times New Roman" w:hAnsi="Times New Roman"/>
          <w:b w:val="1"/>
          <w:color w:val="862CD3"/>
          <w:sz w:val="28"/>
        </w:rPr>
        <w:t>на кадастровом учёте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Узнать, есть ли кадастровый номер у земельного участка под гаражом можно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:</w:t>
      </w:r>
    </w:p>
    <w:p w14:paraId="29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МФЦ;</w:t>
      </w:r>
    </w:p>
    <w:p w14:paraId="2A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органе местного самоуправления муниципалитета, на территории </w:t>
      </w:r>
      <w:r>
        <w:rPr>
          <w:rFonts w:ascii="Times New Roman" w:hAnsi="Times New Roman"/>
          <w:sz w:val="28"/>
        </w:rPr>
        <w:t>которого расположены гараж и земля;</w:t>
      </w:r>
    </w:p>
    <w:p w14:paraId="2B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Управлении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>;</w:t>
      </w:r>
    </w:p>
    <w:p w14:paraId="2C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кадастрового инженера;</w:t>
      </w:r>
    </w:p>
    <w:p w14:paraId="2D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филиале Кадастровой палаты.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информацию о кадастровом номере земельного участка можно получить самостоятельно с помощью Публичной кадастровой карты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сети «Интернет».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* Если земельный участок под гаражом имеет кадастровый номер, то можно сразу переходить к ШАГУ 6. 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Если участок земли под гаражом не имеет кадастрового номера</w:t>
      </w:r>
      <w:r>
        <w:rPr>
          <w:rFonts w:ascii="Times New Roman" w:hAnsi="Times New Roman"/>
          <w:b w:val="1"/>
          <w:sz w:val="28"/>
        </w:rPr>
        <w:t>.</w:t>
      </w:r>
    </w:p>
    <w:p w14:paraId="32000000">
      <w:pPr>
        <w:spacing w:line="240" w:lineRule="auto"/>
        <w:ind w:firstLine="709" w:left="0"/>
        <w:rPr>
          <w:rFonts w:ascii="Times New Roman" w:hAnsi="Times New Roman"/>
          <w:sz w:val="28"/>
        </w:rPr>
      </w:pPr>
    </w:p>
    <w:p w14:paraId="33000000">
      <w:pPr>
        <w:spacing w:line="240" w:lineRule="auto"/>
        <w:ind/>
        <w:jc w:val="center"/>
        <w:rPr>
          <w:rFonts w:ascii="Times New Roman" w:hAnsi="Times New Roman"/>
          <w:color w:val="862CD3"/>
          <w:sz w:val="28"/>
        </w:rPr>
      </w:pPr>
      <w:r>
        <w:rPr>
          <w:rFonts w:ascii="Times New Roman" w:hAnsi="Times New Roman"/>
          <w:b w:val="1"/>
          <w:color w:val="862CD3"/>
          <w:sz w:val="28"/>
        </w:rPr>
        <w:t xml:space="preserve">ШАГ 4: </w:t>
      </w:r>
      <w:r>
        <w:rPr>
          <w:rFonts w:ascii="Times New Roman" w:hAnsi="Times New Roman"/>
          <w:b w:val="1"/>
          <w:color w:val="862CD3"/>
          <w:sz w:val="28"/>
        </w:rPr>
        <w:t>С</w:t>
      </w:r>
      <w:r>
        <w:rPr>
          <w:rFonts w:ascii="Times New Roman" w:hAnsi="Times New Roman"/>
          <w:b w:val="1"/>
          <w:color w:val="862CD3"/>
          <w:sz w:val="28"/>
        </w:rPr>
        <w:t>хема расположения земельного участка под гаражом</w:t>
      </w:r>
    </w:p>
    <w:p w14:paraId="34000000">
      <w:pPr>
        <w:spacing w:after="134" w:before="134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Предварительно стоит </w:t>
      </w:r>
      <w:r>
        <w:rPr>
          <w:rFonts w:ascii="Times New Roman" w:hAnsi="Times New Roman"/>
          <w:sz w:val="28"/>
        </w:rPr>
        <w:t xml:space="preserve">узнать в уполномоченном на распоряжение землей органе, утверждался ли проект планировки и (или) </w:t>
      </w:r>
      <w:r>
        <w:rPr>
          <w:rFonts w:ascii="Times New Roman" w:hAnsi="Times New Roman"/>
          <w:sz w:val="28"/>
        </w:rPr>
        <w:t xml:space="preserve">проект </w:t>
      </w:r>
      <w:r>
        <w:rPr>
          <w:rFonts w:ascii="Times New Roman" w:hAnsi="Times New Roman"/>
          <w:sz w:val="28"/>
        </w:rPr>
        <w:t>межевания территории на землю, где находится гараж.</w:t>
      </w:r>
    </w:p>
    <w:p w14:paraId="35000000">
      <w:pPr>
        <w:spacing w:after="134" w:before="134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такой проект не утвержден, можно заняться подготовкой схемы расположения земельного участка на кадастро</w:t>
      </w:r>
      <w:r>
        <w:rPr>
          <w:rFonts w:ascii="Times New Roman" w:hAnsi="Times New Roman"/>
          <w:sz w:val="28"/>
        </w:rPr>
        <w:t>вом плане территории.</w:t>
      </w:r>
    </w:p>
    <w:p w14:paraId="36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 целях подготовки такой схемы необходимо обратиться к кадастровому инженеру.</w:t>
      </w:r>
    </w:p>
    <w:p w14:paraId="37000000">
      <w:pPr>
        <w:spacing w:after="100" w:before="100" w:line="240" w:lineRule="auto"/>
        <w:ind/>
        <w:jc w:val="center"/>
        <w:rPr>
          <w:rFonts w:ascii="Times New Roman" w:hAnsi="Times New Roman"/>
          <w:b w:val="1"/>
          <w:color w:val="862CD3"/>
          <w:sz w:val="28"/>
        </w:rPr>
      </w:pPr>
      <w:r>
        <w:rPr>
          <w:rFonts w:ascii="Times New Roman" w:hAnsi="Times New Roman"/>
          <w:b w:val="1"/>
          <w:color w:val="862CD3"/>
          <w:sz w:val="28"/>
        </w:rPr>
        <w:t>ШАГ 5: П</w:t>
      </w:r>
      <w:r>
        <w:rPr>
          <w:rFonts w:ascii="Times New Roman" w:hAnsi="Times New Roman"/>
          <w:b w:val="1"/>
          <w:color w:val="862CD3"/>
          <w:sz w:val="28"/>
        </w:rPr>
        <w:t xml:space="preserve">редварительное согласование предоставления </w:t>
      </w:r>
    </w:p>
    <w:p w14:paraId="38000000">
      <w:pPr>
        <w:spacing w:after="100" w:before="100" w:line="240" w:lineRule="auto"/>
        <w:ind/>
        <w:jc w:val="center"/>
        <w:rPr>
          <w:rFonts w:ascii="Times New Roman" w:hAnsi="Times New Roman"/>
          <w:b w:val="1"/>
          <w:color w:val="862CD3"/>
          <w:sz w:val="28"/>
        </w:rPr>
      </w:pPr>
      <w:r>
        <w:rPr>
          <w:rFonts w:ascii="Times New Roman" w:hAnsi="Times New Roman"/>
          <w:b w:val="1"/>
          <w:color w:val="862CD3"/>
          <w:sz w:val="28"/>
        </w:rPr>
        <w:t>земельного участка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подготовки схемы  расположения земельного участка на кадастровом плане территор</w:t>
      </w:r>
      <w:r>
        <w:rPr>
          <w:rFonts w:ascii="Times New Roman" w:hAnsi="Times New Roman"/>
          <w:sz w:val="28"/>
        </w:rPr>
        <w:t>ии необходимо обратиться в орган государственной власти или местного самоуправления, который распоряжается земельным участком под гаражом</w:t>
      </w:r>
      <w:r>
        <w:rPr>
          <w:rFonts w:ascii="Times New Roman" w:hAnsi="Times New Roman"/>
          <w:sz w:val="28"/>
        </w:rPr>
        <w:t>, с заявлением о предварительном согласовании предоставления земельного участка</w:t>
      </w:r>
      <w:r>
        <w:rPr>
          <w:rFonts w:ascii="Times New Roman" w:hAnsi="Times New Roman"/>
          <w:sz w:val="28"/>
        </w:rPr>
        <w:t>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 какой орган обращаться?</w:t>
      </w:r>
    </w:p>
    <w:p w14:paraId="3C000000">
      <w:pPr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земля в муниципальной собственности или в государственной </w:t>
      </w:r>
      <w:r>
        <w:rPr>
          <w:rFonts w:ascii="Times New Roman" w:hAnsi="Times New Roman"/>
          <w:sz w:val="28"/>
        </w:rPr>
        <w:t>неразграниченной</w:t>
      </w:r>
      <w:r>
        <w:rPr>
          <w:rFonts w:ascii="Times New Roman" w:hAnsi="Times New Roman"/>
          <w:sz w:val="28"/>
        </w:rPr>
        <w:t xml:space="preserve"> собственнос</w:t>
      </w:r>
      <w:r>
        <w:rPr>
          <w:rFonts w:ascii="Times New Roman" w:hAnsi="Times New Roman"/>
          <w:sz w:val="28"/>
        </w:rPr>
        <w:t xml:space="preserve">ти, – обращаться нужно в </w:t>
      </w:r>
      <w:r>
        <w:rPr>
          <w:rFonts w:ascii="Times New Roman" w:hAnsi="Times New Roman"/>
          <w:sz w:val="28"/>
        </w:rPr>
        <w:t>орган местного самоуправления (поселение, район, округ)</w:t>
      </w:r>
      <w:r>
        <w:rPr>
          <w:rFonts w:ascii="Times New Roman" w:hAnsi="Times New Roman"/>
          <w:sz w:val="28"/>
        </w:rPr>
        <w:t>,</w:t>
      </w:r>
    </w:p>
    <w:p w14:paraId="3D000000">
      <w:pPr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земля в региональной собственности, – обращаться </w:t>
      </w:r>
      <w:r>
        <w:rPr>
          <w:rFonts w:ascii="Times New Roman" w:hAnsi="Times New Roman"/>
          <w:sz w:val="28"/>
        </w:rPr>
        <w:t>нужно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Департамент имущественных отношений области</w:t>
      </w:r>
      <w:r>
        <w:rPr>
          <w:rFonts w:ascii="Times New Roman" w:hAnsi="Times New Roman"/>
          <w:sz w:val="28"/>
        </w:rPr>
        <w:t>,</w:t>
      </w:r>
    </w:p>
    <w:p w14:paraId="3E000000">
      <w:pPr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если земля в федеральной собственности – </w:t>
      </w:r>
      <w:r>
        <w:rPr>
          <w:rFonts w:ascii="Times New Roman" w:hAnsi="Times New Roman"/>
          <w:sz w:val="28"/>
        </w:rPr>
        <w:t xml:space="preserve">обращаться нужно </w:t>
      </w:r>
      <w:r>
        <w:rPr>
          <w:rFonts w:ascii="Times New Roman" w:hAnsi="Times New Roman"/>
          <w:sz w:val="28"/>
        </w:rPr>
        <w:t xml:space="preserve">в Управление </w:t>
      </w:r>
      <w:r>
        <w:rPr>
          <w:rFonts w:ascii="Times New Roman" w:hAnsi="Times New Roman"/>
          <w:sz w:val="28"/>
        </w:rPr>
        <w:t>Росимущества</w:t>
      </w:r>
      <w:r>
        <w:rPr>
          <w:rFonts w:ascii="Times New Roman" w:hAnsi="Times New Roman"/>
          <w:sz w:val="28"/>
        </w:rPr>
        <w:t xml:space="preserve"> по Вологодской области</w:t>
      </w:r>
      <w:r>
        <w:rPr>
          <w:rFonts w:ascii="Times New Roman" w:hAnsi="Times New Roman"/>
          <w:sz w:val="28"/>
        </w:rPr>
        <w:t>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рассмотрения </w:t>
      </w:r>
      <w:r>
        <w:rPr>
          <w:rFonts w:ascii="Times New Roman" w:hAnsi="Times New Roman"/>
          <w:sz w:val="28"/>
        </w:rPr>
        <w:t>заявлени</w:t>
      </w:r>
      <w:r>
        <w:rPr>
          <w:rFonts w:ascii="Times New Roman" w:hAnsi="Times New Roman"/>
          <w:sz w:val="28"/>
        </w:rPr>
        <w:t>я у уполномоченного органа -</w:t>
      </w:r>
      <w:r>
        <w:rPr>
          <w:rFonts w:ascii="Times New Roman" w:hAnsi="Times New Roman"/>
          <w:sz w:val="28"/>
        </w:rPr>
        <w:t xml:space="preserve"> 30 календарных дней со дня его подачи.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заявления Вы получите один из указанных документов:</w:t>
      </w:r>
    </w:p>
    <w:p w14:paraId="42000000">
      <w:pPr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ешение об отказе в предварительном согласовании предоставления земельного участка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 указанием</w:t>
      </w:r>
      <w:r>
        <w:rPr>
          <w:rFonts w:ascii="Times New Roman" w:hAnsi="Times New Roman"/>
          <w:sz w:val="28"/>
        </w:rPr>
        <w:t xml:space="preserve"> основани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, по которым принято данное решение); </w:t>
      </w:r>
    </w:p>
    <w:p w14:paraId="43000000">
      <w:pPr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ешение о предварительном согласовании предоставления земельного участка;</w:t>
      </w:r>
    </w:p>
    <w:p w14:paraId="44000000">
      <w:pPr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решение о возврате заявления </w:t>
      </w:r>
      <w:r>
        <w:rPr>
          <w:rFonts w:ascii="Times New Roman" w:hAnsi="Times New Roman"/>
          <w:sz w:val="28"/>
        </w:rPr>
        <w:t>(с указанием оснований, по которым принято данное решение).</w:t>
      </w:r>
    </w:p>
    <w:p w14:paraId="45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Если органом принято </w:t>
      </w:r>
      <w:r>
        <w:rPr>
          <w:rFonts w:ascii="Times New Roman" w:hAnsi="Times New Roman"/>
          <w:b w:val="1"/>
          <w:sz w:val="28"/>
        </w:rPr>
        <w:t>положительное решение</w:t>
      </w:r>
      <w:r>
        <w:rPr>
          <w:rFonts w:ascii="Times New Roman" w:hAnsi="Times New Roman"/>
          <w:b w:val="1"/>
          <w:sz w:val="28"/>
        </w:rPr>
        <w:t xml:space="preserve">, то необходимо </w:t>
      </w:r>
      <w:r>
        <w:rPr>
          <w:rFonts w:ascii="Times New Roman" w:hAnsi="Times New Roman"/>
          <w:b w:val="1"/>
          <w:sz w:val="28"/>
        </w:rPr>
        <w:t>готовить</w:t>
      </w:r>
      <w:r>
        <w:rPr>
          <w:rFonts w:ascii="Times New Roman" w:hAnsi="Times New Roman"/>
          <w:b w:val="1"/>
          <w:sz w:val="28"/>
        </w:rPr>
        <w:t xml:space="preserve"> межевой план земельного участка и технический план гаража, а для этого – обратиться к</w:t>
      </w:r>
      <w:r>
        <w:rPr>
          <w:rFonts w:ascii="Times New Roman" w:hAnsi="Times New Roman"/>
          <w:b w:val="1"/>
          <w:sz w:val="28"/>
        </w:rPr>
        <w:t xml:space="preserve"> кадастровому</w:t>
      </w:r>
      <w:r>
        <w:rPr>
          <w:rFonts w:ascii="Times New Roman" w:hAnsi="Times New Roman"/>
          <w:b w:val="1"/>
          <w:sz w:val="28"/>
        </w:rPr>
        <w:t xml:space="preserve"> инженеру</w:t>
      </w:r>
      <w:r>
        <w:rPr>
          <w:rFonts w:ascii="Times New Roman" w:hAnsi="Times New Roman"/>
          <w:b w:val="1"/>
          <w:sz w:val="28"/>
        </w:rPr>
        <w:t>.</w:t>
      </w:r>
    </w:p>
    <w:p w14:paraId="47000000">
      <w:pPr>
        <w:spacing w:after="100" w:before="100" w:line="240" w:lineRule="auto"/>
        <w:ind/>
        <w:jc w:val="center"/>
        <w:rPr>
          <w:rFonts w:ascii="Times New Roman" w:hAnsi="Times New Roman"/>
          <w:b w:val="1"/>
          <w:color w:val="862CD3"/>
          <w:sz w:val="28"/>
        </w:rPr>
      </w:pPr>
    </w:p>
    <w:p w14:paraId="48000000">
      <w:pPr>
        <w:spacing w:after="100" w:before="100" w:line="240" w:lineRule="auto"/>
        <w:ind/>
        <w:jc w:val="center"/>
        <w:rPr>
          <w:rFonts w:ascii="Times New Roman" w:hAnsi="Times New Roman"/>
          <w:b w:val="1"/>
          <w:color w:val="862CD3"/>
          <w:sz w:val="28"/>
        </w:rPr>
      </w:pPr>
      <w:r>
        <w:rPr>
          <w:rFonts w:ascii="Times New Roman" w:hAnsi="Times New Roman"/>
          <w:b w:val="1"/>
          <w:color w:val="862CD3"/>
          <w:sz w:val="28"/>
        </w:rPr>
        <w:t>ШАГ 6: П</w:t>
      </w:r>
      <w:r>
        <w:rPr>
          <w:rFonts w:ascii="Times New Roman" w:hAnsi="Times New Roman"/>
          <w:b w:val="1"/>
          <w:color w:val="862CD3"/>
          <w:sz w:val="28"/>
        </w:rPr>
        <w:t>остановка</w:t>
      </w:r>
      <w:r>
        <w:rPr>
          <w:rFonts w:ascii="Times New Roman" w:hAnsi="Times New Roman"/>
          <w:b w:val="1"/>
          <w:color w:val="862CD3"/>
          <w:sz w:val="28"/>
        </w:rPr>
        <w:t xml:space="preserve"> земельный участок под гаражом на кадастровый учет</w:t>
      </w:r>
    </w:p>
    <w:p w14:paraId="49000000">
      <w:pPr>
        <w:spacing w:after="100" w:before="10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Как и где поставить земельный участок под гаражом на кадастровый учет?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Постановку земли под гаражом на кадастровый учет можно с</w:t>
      </w:r>
      <w:r>
        <w:rPr>
          <w:rFonts w:ascii="Times New Roman" w:hAnsi="Times New Roman"/>
          <w:sz w:val="28"/>
        </w:rPr>
        <w:t xml:space="preserve">амостоятельно осуществить через МФЦ, подав соответствующее заявление в Управление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по Вологодской области</w:t>
      </w:r>
      <w:r>
        <w:rPr>
          <w:rFonts w:ascii="Times New Roman" w:hAnsi="Times New Roman"/>
          <w:sz w:val="28"/>
        </w:rPr>
        <w:t>, либо обратившись к посреднику (например, кадастровому инженеру).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следует получить выписку из Единого государственного реестра недвижимости (ЕГРН) на земельный участок, занятый гара</w:t>
      </w:r>
      <w:r>
        <w:rPr>
          <w:rFonts w:ascii="Times New Roman" w:hAnsi="Times New Roman"/>
          <w:sz w:val="28"/>
        </w:rPr>
        <w:t>жом.</w:t>
      </w:r>
    </w:p>
    <w:p w14:paraId="4C000000">
      <w:pPr>
        <w:spacing w:after="0" w:line="240" w:lineRule="auto"/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Срок постановки земельного участка на кадастровый учет – </w:t>
      </w:r>
      <w:r>
        <w:rPr>
          <w:rFonts w:ascii="Times New Roman" w:hAnsi="Times New Roman"/>
          <w:b w:val="1"/>
          <w:sz w:val="28"/>
        </w:rPr>
        <w:t>от 5 до 12 дней.</w:t>
      </w:r>
    </w:p>
    <w:p w14:paraId="4D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4E000000">
      <w:pPr>
        <w:spacing w:after="100" w:before="100" w:line="240" w:lineRule="auto"/>
        <w:ind/>
        <w:jc w:val="center"/>
        <w:rPr>
          <w:rFonts w:ascii="Times New Roman" w:hAnsi="Times New Roman"/>
          <w:b w:val="1"/>
          <w:color w:val="862CD3"/>
          <w:sz w:val="28"/>
        </w:rPr>
      </w:pPr>
      <w:r>
        <w:rPr>
          <w:rFonts w:ascii="Times New Roman" w:hAnsi="Times New Roman"/>
          <w:b w:val="1"/>
          <w:color w:val="862CD3"/>
          <w:sz w:val="28"/>
        </w:rPr>
        <w:t>ШАГ 7: П</w:t>
      </w:r>
      <w:r>
        <w:rPr>
          <w:rFonts w:ascii="Times New Roman" w:hAnsi="Times New Roman"/>
          <w:b w:val="1"/>
          <w:color w:val="862CD3"/>
          <w:sz w:val="28"/>
        </w:rPr>
        <w:t>редоставление</w:t>
      </w:r>
      <w:r>
        <w:rPr>
          <w:rFonts w:ascii="Times New Roman" w:hAnsi="Times New Roman"/>
          <w:b w:val="1"/>
          <w:color w:val="862CD3"/>
          <w:sz w:val="28"/>
        </w:rPr>
        <w:t xml:space="preserve"> земельного участка </w:t>
      </w:r>
      <w:r>
        <w:rPr>
          <w:rFonts w:ascii="Times New Roman" w:hAnsi="Times New Roman"/>
          <w:b w:val="1"/>
          <w:color w:val="862CD3"/>
          <w:sz w:val="28"/>
        </w:rPr>
        <w:t>в собственность бесплатно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руках должны быть необходимые документы для оформления имущества в рамках «Г</w:t>
      </w:r>
      <w:r>
        <w:rPr>
          <w:rFonts w:ascii="Times New Roman" w:hAnsi="Times New Roman"/>
          <w:sz w:val="28"/>
        </w:rPr>
        <w:t xml:space="preserve">аражной </w:t>
      </w:r>
      <w:r>
        <w:rPr>
          <w:rFonts w:ascii="Times New Roman" w:hAnsi="Times New Roman"/>
          <w:sz w:val="28"/>
        </w:rPr>
        <w:t>амнистии»:</w:t>
      </w:r>
    </w:p>
    <w:p w14:paraId="50000000">
      <w:pPr>
        <w:numPr>
          <w:ilvl w:val="0"/>
          <w:numId w:val="8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предварительном согласовании предоставления земельного участка;</w:t>
      </w:r>
    </w:p>
    <w:p w14:paraId="51000000">
      <w:pPr>
        <w:numPr>
          <w:ilvl w:val="0"/>
          <w:numId w:val="8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ЕГРН на земельный участок под гаражом;</w:t>
      </w:r>
    </w:p>
    <w:p w14:paraId="52000000">
      <w:pPr>
        <w:numPr>
          <w:ilvl w:val="0"/>
          <w:numId w:val="8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Технический план гаража.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оформлением права собственности </w:t>
      </w:r>
      <w:r>
        <w:rPr>
          <w:rFonts w:ascii="Times New Roman" w:hAnsi="Times New Roman"/>
          <w:sz w:val="28"/>
        </w:rPr>
        <w:t>необходимо обратиться в орган государственной власти или местного самоуправления, который распоряжается земельным участком под гаражом, с заявлением о предоставлени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земельного участка.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рассмотрения заявления у уполномоченного органа - 30 календарных дней со дня его подачи.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заявления Вы получите один из указанных документов:</w:t>
      </w:r>
    </w:p>
    <w:p w14:paraId="57000000">
      <w:pPr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решение об отказе в предоставлении земельного участка </w:t>
      </w:r>
      <w:r>
        <w:rPr>
          <w:rFonts w:ascii="Times New Roman" w:hAnsi="Times New Roman"/>
          <w:sz w:val="28"/>
        </w:rPr>
        <w:t xml:space="preserve">(с указанием оснований, по которым принято данное решение); </w:t>
      </w:r>
    </w:p>
    <w:p w14:paraId="58000000">
      <w:pPr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решение о предоставлении земельного участка;</w:t>
      </w:r>
    </w:p>
    <w:p w14:paraId="59000000">
      <w:pPr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решение о возврате заявления </w:t>
      </w:r>
      <w:r>
        <w:rPr>
          <w:rFonts w:ascii="Times New Roman" w:hAnsi="Times New Roman"/>
          <w:sz w:val="28"/>
        </w:rPr>
        <w:t>(с указанием оснований, по которым принято данное решение).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 Вашему заявлению уполномоченный орган должен предпринять следующие действия:</w:t>
      </w:r>
    </w:p>
    <w:p w14:paraId="5C000000">
      <w:pPr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Подать в </w:t>
      </w:r>
      <w:r>
        <w:rPr>
          <w:rFonts w:ascii="Times New Roman" w:hAnsi="Times New Roman"/>
          <w:sz w:val="28"/>
        </w:rPr>
        <w:t>Росреестр</w:t>
      </w:r>
      <w:r>
        <w:rPr>
          <w:rFonts w:ascii="Times New Roman" w:hAnsi="Times New Roman"/>
          <w:sz w:val="28"/>
        </w:rPr>
        <w:t xml:space="preserve"> заявления о </w:t>
      </w:r>
      <w:r>
        <w:rPr>
          <w:rFonts w:ascii="Times New Roman" w:hAnsi="Times New Roman"/>
          <w:sz w:val="28"/>
        </w:rPr>
        <w:t>регистрации права собственности на земельный участок, о государственном кадастровом учете гаража, и о регистрации права собственности на гараж;</w:t>
      </w:r>
    </w:p>
    <w:p w14:paraId="5D000000">
      <w:pPr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Передать Вам выписки из ЕГРН, подтверждающие регистрацию прав на гараж и землю.</w:t>
      </w:r>
    </w:p>
    <w:p w14:paraId="5E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F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0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1000000">
      <w:pPr>
        <w:rPr>
          <w:rFonts w:ascii="Times New Roman" w:hAnsi="Times New Roman"/>
          <w:sz w:val="28"/>
        </w:rPr>
      </w:pPr>
    </w:p>
    <w:p w14:paraId="6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940425" cy="59404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940425" cy="59404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3000000">
      <w:pPr>
        <w:rPr>
          <w:rFonts w:ascii="Times New Roman" w:hAnsi="Times New Roman"/>
          <w:sz w:val="28"/>
        </w:rPr>
      </w:pPr>
    </w:p>
    <w:p w14:paraId="64000000">
      <w:pPr>
        <w:rPr>
          <w:rFonts w:ascii="Times New Roman" w:hAnsi="Times New Roman"/>
          <w:sz w:val="28"/>
        </w:rPr>
      </w:pPr>
    </w:p>
    <w:p w14:paraId="65000000">
      <w:pPr>
        <w:rPr>
          <w:rFonts w:ascii="Times New Roman" w:hAnsi="Times New Roman"/>
          <w:sz w:val="28"/>
        </w:rPr>
      </w:pPr>
    </w:p>
    <w:p w14:paraId="66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lowerLetter"/>
      <w:lvlText w:val="%2."/>
      <w:lvlJc w:val="left"/>
      <w:pPr>
        <w:ind w:hanging="360" w:left="1648"/>
      </w:pPr>
    </w:lvl>
    <w:lvl w:ilvl="2">
      <w:start w:val="1"/>
      <w:numFmt w:val="lowerRoman"/>
      <w:lvlText w:val="%3."/>
      <w:lvlJc w:val="right"/>
      <w:pPr>
        <w:ind w:hanging="360" w:left="2368"/>
      </w:pPr>
    </w:lvl>
    <w:lvl w:ilvl="3">
      <w:start w:val="1"/>
      <w:numFmt w:val="decimal"/>
      <w:lvlText w:val="%4."/>
      <w:lvlJc w:val="left"/>
      <w:pPr>
        <w:ind w:hanging="360" w:left="3088"/>
      </w:pPr>
    </w:lvl>
    <w:lvl w:ilvl="4">
      <w:start w:val="1"/>
      <w:numFmt w:val="lowerLetter"/>
      <w:lvlText w:val="%5."/>
      <w:lvlJc w:val="left"/>
      <w:pPr>
        <w:ind w:hanging="360" w:left="3808"/>
      </w:pPr>
    </w:lvl>
    <w:lvl w:ilvl="5">
      <w:start w:val="1"/>
      <w:numFmt w:val="lowerRoman"/>
      <w:lvlText w:val="%6."/>
      <w:lvlJc w:val="right"/>
      <w:pPr>
        <w:ind w:hanging="360" w:left="4528"/>
      </w:pPr>
    </w:lvl>
    <w:lvl w:ilvl="6">
      <w:start w:val="1"/>
      <w:numFmt w:val="decimal"/>
      <w:lvlText w:val="%7."/>
      <w:lvlJc w:val="left"/>
      <w:pPr>
        <w:ind w:hanging="360" w:left="5248"/>
      </w:pPr>
    </w:lvl>
    <w:lvl w:ilvl="7">
      <w:start w:val="1"/>
      <w:numFmt w:val="lowerLetter"/>
      <w:lvlText w:val="%8."/>
      <w:lvlJc w:val="left"/>
      <w:pPr>
        <w:ind w:hanging="360" w:left="5968"/>
      </w:pPr>
    </w:lvl>
    <w:lvl w:ilvl="8">
      <w:start w:val="1"/>
      <w:numFmt w:val="lowerRoman"/>
      <w:lvlText w:val="%9."/>
      <w:lvlJc w:val="right"/>
      <w:pPr>
        <w:ind w:hanging="360" w:left="668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Calibri" w:hAnsi="Calibri"/>
    </w:rPr>
  </w:style>
  <w:style w:default="1" w:styleId="Style_1_ch" w:type="character">
    <w:name w:val="Normal"/>
    <w:link w:val="Style_1"/>
    <w:rPr>
      <w:rFonts w:ascii="Calibri" w:hAnsi="Calibri"/>
    </w:rPr>
  </w:style>
  <w:style w:styleId="Style_2" w:type="paragraph">
    <w:name w:val="toc 2"/>
    <w:next w:val="Style_1"/>
    <w:link w:val="Style_2_ch"/>
    <w:uiPriority w:val="39"/>
    <w:pPr>
      <w:ind w:firstLine="0" w:left="200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Normal (Web)"/>
    <w:basedOn w:val="Style_1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1_ch"/>
    <w:link w:val="Style_9"/>
    <w:rPr>
      <w:rFonts w:ascii="Times New Roman" w:hAnsi="Times New Roman"/>
      <w:sz w:val="24"/>
    </w:rPr>
  </w:style>
  <w:style w:styleId="Style_10" w:type="paragraph">
    <w:name w:val="Balloon Text"/>
    <w:basedOn w:val="Style_1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1_ch"/>
    <w:link w:val="Style_10"/>
    <w:rPr>
      <w:rFonts w:ascii="Tahoma" w:hAnsi="Tahoma"/>
      <w:sz w:val="16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1"/>
    <w:link w:val="Style_16_ch"/>
    <w:uiPriority w:val="39"/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toc 8"/>
    <w:next w:val="Style_1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Обычный1"/>
    <w:link w:val="Style_21_ch"/>
    <w:rPr>
      <w:rFonts w:ascii="Calibri" w:hAnsi="Calibri"/>
    </w:rPr>
  </w:style>
  <w:style w:styleId="Style_21_ch" w:type="character">
    <w:name w:val="Обычный1"/>
    <w:link w:val="Style_21"/>
    <w:rPr>
      <w:rFonts w:ascii="Calibri" w:hAnsi="Calibri"/>
    </w:rPr>
  </w:style>
  <w:style w:styleId="Style_22" w:type="paragraph">
    <w:name w:val="toc 5"/>
    <w:next w:val="Style_1"/>
    <w:link w:val="Style_22_ch"/>
    <w:uiPriority w:val="39"/>
    <w:pPr>
      <w:ind w:firstLine="0" w:left="800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List Paragraph"/>
    <w:basedOn w:val="Style_1"/>
    <w:link w:val="Style_23_ch"/>
    <w:pPr>
      <w:ind w:firstLine="0" w:left="720"/>
      <w:contextualSpacing w:val="1"/>
    </w:pPr>
  </w:style>
  <w:style w:styleId="Style_23_ch" w:type="character">
    <w:name w:val="List Paragraph"/>
    <w:basedOn w:val="Style_1_ch"/>
    <w:link w:val="Style_23"/>
  </w:style>
  <w:style w:styleId="Style_24" w:type="paragraph">
    <w:name w:val="Subtitle"/>
    <w:next w:val="Style_1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1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2022-06-30T05:50:39Z</dcterms:modified>
</cp:coreProperties>
</file>