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8A0E7D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8A0E7D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8A0E7D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</w:tr>
            <w:tr w:rsidR="008A0E7D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8A0E7D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8A0E7D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CE33A2" w:rsidP="00F10AA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</w:t>
                        </w:r>
                        <w:r w:rsidR="0073042E">
                          <w:rPr>
                            <w:color w:val="000000"/>
                          </w:rPr>
                          <w:t>2</w:t>
                        </w:r>
                        <w:r w:rsidR="003E7A15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CE33A2" w:rsidP="00F10AA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E7A15">
                    <w:rPr>
                      <w:color w:val="000000"/>
                    </w:rPr>
                    <w:t>1.01.20</w:t>
                  </w:r>
                  <w:r>
                    <w:rPr>
                      <w:color w:val="000000"/>
                    </w:rPr>
                    <w:t>2</w:t>
                  </w:r>
                  <w:r w:rsidR="0073042E">
                    <w:rPr>
                      <w:color w:val="000000"/>
                    </w:rPr>
                    <w:t>2</w:t>
                  </w: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8A0E7D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02283195</w:t>
                  </w: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  <w:jc w:val="center"/>
                  </w:pPr>
                </w:p>
              </w:tc>
            </w:tr>
            <w:tr w:rsidR="008A0E7D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  <w:jc w:val="center"/>
                  </w:pPr>
                </w:p>
              </w:tc>
            </w:tr>
            <w:tr w:rsidR="008A0E7D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Финансовое управление Никольского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098</w:t>
                  </w:r>
                </w:p>
              </w:tc>
            </w:tr>
            <w:tr w:rsidR="008A0E7D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Никольского МР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  <w:jc w:val="center"/>
                  </w:pPr>
                </w:p>
              </w:tc>
            </w:tr>
            <w:tr w:rsidR="008A0E7D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8A0E7D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19634000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8A0E7D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spacing w:line="1" w:lineRule="auto"/>
                    <w:jc w:val="center"/>
                  </w:pPr>
                </w:p>
              </w:tc>
            </w:tr>
            <w:tr w:rsidR="008A0E7D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8A0E7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8A0E7D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0E7D" w:rsidRDefault="003E7A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8A0E7D" w:rsidRDefault="008A0E7D">
            <w:pPr>
              <w:spacing w:line="1" w:lineRule="auto"/>
            </w:pPr>
          </w:p>
        </w:tc>
      </w:tr>
    </w:tbl>
    <w:p w:rsidR="008A0E7D" w:rsidRDefault="008A0E7D">
      <w:pPr>
        <w:rPr>
          <w:vanish/>
        </w:rPr>
      </w:pPr>
      <w:bookmarkStart w:id="1" w:name="__bookmark_3"/>
      <w:bookmarkEnd w:id="1"/>
    </w:p>
    <w:tbl>
      <w:tblPr>
        <w:tblOverlap w:val="never"/>
        <w:tblW w:w="9379" w:type="dxa"/>
        <w:tblLayout w:type="fixed"/>
        <w:tblLook w:val="01E0"/>
      </w:tblPr>
      <w:tblGrid>
        <w:gridCol w:w="23"/>
        <w:gridCol w:w="9333"/>
        <w:gridCol w:w="23"/>
      </w:tblGrid>
      <w:tr w:rsidR="008A0E7D" w:rsidTr="00B41466">
        <w:trPr>
          <w:gridAfter w:val="1"/>
          <w:wAfter w:w="23" w:type="dxa"/>
          <w:tblHeader/>
        </w:trPr>
        <w:tc>
          <w:tcPr>
            <w:tcW w:w="93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  <w:jc w:val="center"/>
            </w:pP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8A0E7D" w:rsidRPr="00022F38" w:rsidRDefault="003E7A15" w:rsidP="00022F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8A0E7D" w:rsidRDefault="003E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493AF0" w:rsidRDefault="00493AF0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об основных направлениях деятельности.       Финансовое управление является главным распорядителем, получателем бюджетных средств и администратором доходов районного бюджета.       Финансовое управление является юридическим лицом, имеет самостоятельный баланс (смету), гербовую печать, штампы, бланки со своим наименованием. Управление осуществляет свою деятельность в соответствии с законодательством Российской Федерации, Вологодской области и нормативно- правовыми актами Никольского муниципального района. Решения Управления, принятые в пределах его компетенции, являются обязательными для исполнения органами местного самоуправления, учреждениями и организациями.      </w:t>
            </w:r>
          </w:p>
          <w:p w:rsidR="00370DFA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Бюджетный учет  осуществляется в соответствии с Бюджетным кодексом РФ, Федеральным законом «О бухгалтерском учете» № 402-ФЗ, Инструкцией по бюджетному учету, утвержденной приказом МФ РФ от 06.12.2010г. № 162н (с последующими изменениями</w:t>
            </w:r>
            <w:r w:rsidR="00CE33A2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.     </w:t>
            </w:r>
          </w:p>
          <w:p w:rsidR="00CE33A2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Учетная политика учреждения реализуется Инструкцией  через план счетов бюджетного учета, порядок отражения операций по исполнению бюджетов на счетах бюджетного учета, иные вопросы организации бюджетного учета.      </w:t>
            </w:r>
          </w:p>
          <w:p w:rsidR="00CE33A2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Основными задачами Управления является обеспечение реализации полномочий: </w:t>
            </w:r>
          </w:p>
          <w:p w:rsidR="00CE33A2" w:rsidRDefault="003E7A15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финансового органа района как органа местного самоуправления в сфере бюджетных правоотношений; </w:t>
            </w:r>
          </w:p>
          <w:p w:rsidR="00F46AAA" w:rsidRDefault="003E7A15" w:rsidP="00F46AAA">
            <w:pPr>
              <w:ind w:firstLine="7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финансового органа района как органа местного самоуправления в сфере налогов и сборов</w:t>
            </w:r>
            <w:r w:rsidR="00F46AAA">
              <w:rPr>
                <w:color w:val="000000"/>
                <w:sz w:val="28"/>
                <w:szCs w:val="28"/>
              </w:rPr>
              <w:t>.</w:t>
            </w:r>
          </w:p>
          <w:p w:rsidR="00F46AAA" w:rsidRDefault="00F46AAA" w:rsidP="00F46AAA">
            <w:pPr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F46AAA">
              <w:rPr>
                <w:color w:val="000000"/>
                <w:sz w:val="28"/>
                <w:szCs w:val="28"/>
              </w:rPr>
              <w:lastRenderedPageBreak/>
              <w:t>Полномочия по ведению бюджетного (бухгалтерского) учета фактов хозяйственной жизни, активов, обязательств, источников финансирования деятельности, доходов, расходов, иных объектов заказчика, составлению бюджетной (бухгалтерской), налоговой отчетности, отчетности в государственные внебюджетные фонды переданы МКУ «Центр бюджетного учета и отчетности Никольского муниципального района соглашением от 09.01.2019 г.</w:t>
            </w:r>
            <w:r w:rsidR="00DA208E">
              <w:rPr>
                <w:color w:val="000000"/>
                <w:sz w:val="28"/>
                <w:szCs w:val="28"/>
              </w:rPr>
              <w:t xml:space="preserve"> (</w:t>
            </w:r>
            <w:r w:rsidR="00F10AAF">
              <w:rPr>
                <w:color w:val="000000"/>
                <w:sz w:val="28"/>
                <w:szCs w:val="28"/>
              </w:rPr>
              <w:t xml:space="preserve"> ИНН</w:t>
            </w:r>
            <w:r w:rsidR="001E774F" w:rsidRPr="001E774F">
              <w:rPr>
                <w:color w:val="000000"/>
                <w:sz w:val="28"/>
                <w:szCs w:val="28"/>
              </w:rPr>
              <w:t>3514006782</w:t>
            </w:r>
            <w:r w:rsidR="00F10AAF">
              <w:rPr>
                <w:color w:val="000000"/>
                <w:sz w:val="28"/>
                <w:szCs w:val="28"/>
              </w:rPr>
              <w:t xml:space="preserve"> КПП </w:t>
            </w:r>
            <w:r w:rsidR="001E774F" w:rsidRPr="001E774F">
              <w:rPr>
                <w:color w:val="000000"/>
                <w:sz w:val="28"/>
                <w:szCs w:val="28"/>
              </w:rPr>
              <w:t>351401001</w:t>
            </w:r>
            <w:r w:rsidR="00F10AAF">
              <w:rPr>
                <w:color w:val="000000"/>
                <w:sz w:val="28"/>
                <w:szCs w:val="28"/>
              </w:rPr>
              <w:t>Р/с</w:t>
            </w:r>
            <w:r w:rsidR="001E774F" w:rsidRPr="001E774F">
              <w:rPr>
                <w:color w:val="000000"/>
                <w:sz w:val="28"/>
                <w:szCs w:val="28"/>
              </w:rPr>
              <w:t>40204810200000000053</w:t>
            </w:r>
          </w:p>
          <w:p w:rsidR="001E774F" w:rsidRPr="00F46AAA" w:rsidRDefault="001E774F" w:rsidP="001E774F">
            <w:pPr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Отделение Вологда г.Вологда</w:t>
            </w:r>
            <w:r>
              <w:rPr>
                <w:color w:val="000000"/>
                <w:sz w:val="28"/>
                <w:szCs w:val="28"/>
              </w:rPr>
              <w:t xml:space="preserve"> БИК </w:t>
            </w:r>
            <w:r w:rsidRPr="001E774F">
              <w:rPr>
                <w:color w:val="000000"/>
                <w:sz w:val="28"/>
                <w:szCs w:val="28"/>
              </w:rPr>
              <w:t>041909001</w:t>
            </w:r>
            <w:r w:rsidR="00DA208E">
              <w:rPr>
                <w:color w:val="000000"/>
                <w:sz w:val="28"/>
                <w:szCs w:val="28"/>
              </w:rPr>
              <w:t>)</w:t>
            </w:r>
          </w:p>
          <w:p w:rsidR="00F46AAA" w:rsidRPr="00F46AAA" w:rsidRDefault="00F46AAA" w:rsidP="00F46AAA">
            <w:pPr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F46AAA">
              <w:rPr>
                <w:color w:val="000000"/>
                <w:sz w:val="28"/>
                <w:szCs w:val="28"/>
              </w:rPr>
              <w:t xml:space="preserve">Составитель бухгалтерской отчетности </w:t>
            </w:r>
            <w:r>
              <w:rPr>
                <w:color w:val="000000"/>
                <w:sz w:val="28"/>
                <w:szCs w:val="28"/>
              </w:rPr>
              <w:t>Карачева Татьяна Владимировн</w:t>
            </w:r>
            <w:r w:rsidRPr="00F46AAA">
              <w:rPr>
                <w:color w:val="000000"/>
                <w:sz w:val="28"/>
                <w:szCs w:val="28"/>
              </w:rPr>
              <w:t xml:space="preserve">а,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F46AAA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46AAA">
              <w:rPr>
                <w:color w:val="000000"/>
                <w:sz w:val="28"/>
                <w:szCs w:val="28"/>
              </w:rPr>
              <w:t xml:space="preserve"> бухгалтер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46AAA">
              <w:rPr>
                <w:color w:val="000000"/>
                <w:sz w:val="28"/>
                <w:szCs w:val="28"/>
              </w:rPr>
              <w:t xml:space="preserve"> МКУ «Центр бюджетного учета и отчетности».</w:t>
            </w:r>
          </w:p>
          <w:p w:rsidR="008A0E7D" w:rsidRDefault="008A0E7D" w:rsidP="00CE33A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8A0E7D" w:rsidRDefault="003E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  <w:p w:rsidR="00493AF0" w:rsidRDefault="00493AF0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73042E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1 января 2022</w:t>
            </w:r>
            <w:r w:rsidR="00953E02">
              <w:rPr>
                <w:color w:val="000000"/>
                <w:sz w:val="28"/>
                <w:szCs w:val="28"/>
              </w:rPr>
              <w:t xml:space="preserve"> года</w:t>
            </w:r>
            <w:r w:rsidR="003E7A15">
              <w:rPr>
                <w:color w:val="000000"/>
                <w:sz w:val="28"/>
                <w:szCs w:val="28"/>
              </w:rPr>
              <w:t xml:space="preserve"> в Финансовом управлении  </w:t>
            </w:r>
            <w:r w:rsidR="000C5CE5">
              <w:rPr>
                <w:color w:val="000000"/>
                <w:sz w:val="28"/>
                <w:szCs w:val="28"/>
              </w:rPr>
              <w:t xml:space="preserve">численность </w:t>
            </w:r>
            <w:r w:rsidR="00953E02">
              <w:rPr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11</w:t>
            </w:r>
            <w:r w:rsidR="00953E02" w:rsidRPr="003C3F58">
              <w:rPr>
                <w:sz w:val="28"/>
                <w:szCs w:val="28"/>
              </w:rPr>
              <w:t xml:space="preserve"> человек</w:t>
            </w:r>
            <w:r w:rsidR="00AB39A7">
              <w:rPr>
                <w:color w:val="000000"/>
                <w:sz w:val="28"/>
                <w:szCs w:val="28"/>
              </w:rPr>
              <w:t xml:space="preserve"> (штатных единиц – </w:t>
            </w:r>
            <w:r w:rsidR="00AB39A7" w:rsidRPr="00AB39A7">
              <w:rPr>
                <w:sz w:val="28"/>
                <w:szCs w:val="28"/>
              </w:rPr>
              <w:t>12</w:t>
            </w:r>
            <w:r w:rsidR="003C3F58">
              <w:rPr>
                <w:color w:val="000000"/>
                <w:sz w:val="28"/>
                <w:szCs w:val="28"/>
              </w:rPr>
              <w:t>).</w:t>
            </w:r>
            <w:r>
              <w:rPr>
                <w:color w:val="000000"/>
                <w:sz w:val="28"/>
                <w:szCs w:val="28"/>
              </w:rPr>
              <w:t xml:space="preserve"> Имеется одна вакантная</w:t>
            </w:r>
            <w:r w:rsidR="00D41C4C">
              <w:rPr>
                <w:color w:val="000000"/>
                <w:sz w:val="28"/>
                <w:szCs w:val="28"/>
              </w:rPr>
              <w:t xml:space="preserve"> должности</w:t>
            </w:r>
            <w:r w:rsidR="00A36ECE">
              <w:rPr>
                <w:color w:val="000000"/>
                <w:sz w:val="28"/>
                <w:szCs w:val="28"/>
              </w:rPr>
              <w:t xml:space="preserve">. </w:t>
            </w:r>
          </w:p>
          <w:p w:rsidR="00370DFA" w:rsidRPr="00F03E6A" w:rsidRDefault="00094DBD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Балансовая стоимость имущества составляет 834409,70 рублей. Управление  о</w:t>
            </w:r>
            <w:r w:rsidR="00370DFA" w:rsidRPr="00F03E6A">
              <w:rPr>
                <w:rFonts w:ascii="Times New Roman CYR" w:hAnsi="Times New Roman CYR"/>
                <w:sz w:val="28"/>
                <w:szCs w:val="28"/>
              </w:rPr>
              <w:t>беспечен</w:t>
            </w:r>
            <w:r>
              <w:rPr>
                <w:rFonts w:ascii="Times New Roman CYR" w:hAnsi="Times New Roman CYR"/>
                <w:sz w:val="28"/>
                <w:szCs w:val="28"/>
              </w:rPr>
              <w:t>о</w:t>
            </w:r>
            <w:r w:rsidR="00370DFA" w:rsidRPr="00F03E6A">
              <w:rPr>
                <w:rFonts w:ascii="Times New Roman CYR" w:hAnsi="Times New Roman CYR"/>
                <w:sz w:val="28"/>
                <w:szCs w:val="28"/>
              </w:rPr>
              <w:t xml:space="preserve"> основными средствами, исходя из реальной потребности:</w:t>
            </w:r>
          </w:p>
          <w:p w:rsidR="00370DFA" w:rsidRPr="00F03E6A" w:rsidRDefault="00370DFA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 w:rsidRPr="00F03E6A">
              <w:rPr>
                <w:rFonts w:ascii="Times New Roman CYR" w:hAnsi="Times New Roman CYR"/>
                <w:sz w:val="28"/>
                <w:szCs w:val="28"/>
              </w:rPr>
              <w:t>1) машины и об</w:t>
            </w:r>
            <w:r w:rsidR="00157449">
              <w:rPr>
                <w:rFonts w:ascii="Times New Roman CYR" w:hAnsi="Times New Roman CYR"/>
                <w:sz w:val="28"/>
                <w:szCs w:val="28"/>
              </w:rPr>
              <w:t>орудование: ПЭВМ в количестве 13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 xml:space="preserve"> шт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., ноутбуки 2 шт. 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>- техничес</w:t>
            </w:r>
            <w:r>
              <w:rPr>
                <w:rFonts w:ascii="Times New Roman CYR" w:hAnsi="Times New Roman CYR"/>
                <w:sz w:val="28"/>
                <w:szCs w:val="28"/>
              </w:rPr>
              <w:t>кое состояние хорошее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 xml:space="preserve">, амортизация оборудования составляет 100%, </w:t>
            </w:r>
          </w:p>
          <w:p w:rsidR="00370DFA" w:rsidRDefault="00157449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- принтеры  9 </w:t>
            </w:r>
            <w:r w:rsidR="00370DFA" w:rsidRPr="00F03E6A">
              <w:rPr>
                <w:rFonts w:ascii="Times New Roman CYR" w:hAnsi="Times New Roman CYR"/>
                <w:sz w:val="28"/>
                <w:szCs w:val="28"/>
              </w:rPr>
              <w:t>шт</w:t>
            </w:r>
            <w:r>
              <w:rPr>
                <w:rFonts w:ascii="Times New Roman CYR" w:hAnsi="Times New Roman CYR"/>
                <w:sz w:val="28"/>
                <w:szCs w:val="28"/>
              </w:rPr>
              <w:t>., сканеры 5 шт., МФУ 2</w:t>
            </w:r>
            <w:r w:rsidR="00370DFA">
              <w:rPr>
                <w:rFonts w:ascii="Times New Roman CYR" w:hAnsi="Times New Roman CYR"/>
                <w:sz w:val="28"/>
                <w:szCs w:val="28"/>
              </w:rPr>
              <w:t xml:space="preserve"> шт. </w:t>
            </w:r>
            <w:r w:rsidR="00370DFA" w:rsidRPr="00F03E6A">
              <w:rPr>
                <w:rFonts w:ascii="Times New Roman CYR" w:hAnsi="Times New Roman CYR"/>
                <w:sz w:val="28"/>
                <w:szCs w:val="28"/>
              </w:rPr>
              <w:t>- техническое состояние хорошее, амо</w:t>
            </w:r>
            <w:r w:rsidR="00094DBD">
              <w:rPr>
                <w:rFonts w:ascii="Times New Roman CYR" w:hAnsi="Times New Roman CYR"/>
                <w:sz w:val="28"/>
                <w:szCs w:val="28"/>
              </w:rPr>
              <w:t xml:space="preserve">ртизация составляет 100%, </w:t>
            </w:r>
          </w:p>
          <w:p w:rsidR="00094DBD" w:rsidRDefault="00094DBD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2) производственный и хозяйственный инвентарь: столы, шкафы, стулья - техническое состояние хорошее, амортизация составляет 100 %.</w:t>
            </w:r>
          </w:p>
          <w:p w:rsidR="00094DBD" w:rsidRPr="00F03E6A" w:rsidRDefault="00094DBD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Транспортных средств в управлении не имеется.</w:t>
            </w:r>
          </w:p>
          <w:p w:rsidR="00370DFA" w:rsidRPr="00F03E6A" w:rsidRDefault="00370DFA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 w:rsidRPr="00F03E6A">
              <w:rPr>
                <w:rFonts w:ascii="Times New Roman CYR" w:hAnsi="Times New Roman CYR"/>
                <w:sz w:val="28"/>
                <w:szCs w:val="28"/>
              </w:rPr>
              <w:t>При анализе основных фондов установлено, что износ основн</w:t>
            </w:r>
            <w:r>
              <w:rPr>
                <w:rFonts w:ascii="Times New Roman CYR" w:hAnsi="Times New Roman CYR"/>
                <w:sz w:val="28"/>
                <w:szCs w:val="28"/>
              </w:rPr>
              <w:t>ых средств в среднем составил 85</w:t>
            </w:r>
            <w:r w:rsidRPr="00F03E6A">
              <w:rPr>
                <w:rFonts w:ascii="Times New Roman CYR" w:hAnsi="Times New Roman CYR"/>
                <w:sz w:val="28"/>
                <w:szCs w:val="28"/>
              </w:rPr>
              <w:t xml:space="preserve">%. Основные фонды со 100% амортизацией используются в учреждении, так как техническое состояние их хорошее. </w:t>
            </w:r>
          </w:p>
          <w:p w:rsidR="00370DFA" w:rsidRPr="00F03E6A" w:rsidRDefault="00370DFA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 w:rsidRPr="00F03E6A">
              <w:rPr>
                <w:rFonts w:ascii="Times New Roman CYR" w:hAnsi="Times New Roman CYR"/>
                <w:sz w:val="28"/>
                <w:szCs w:val="28"/>
              </w:rPr>
              <w:t>Основными мероприятиями по улучшению и сохранности основных фондов являются: проведение инвентаризации, проверки сохранности материальных запасов.</w:t>
            </w:r>
          </w:p>
          <w:p w:rsidR="00370DFA" w:rsidRDefault="00370DFA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 w:rsidRPr="00F03E6A">
              <w:rPr>
                <w:rFonts w:ascii="Times New Roman CYR" w:hAnsi="Times New Roman CYR"/>
                <w:sz w:val="28"/>
                <w:szCs w:val="28"/>
              </w:rPr>
              <w:t>Остатки материалов составляют необходимый запас для потребности учреждения.</w:t>
            </w:r>
          </w:p>
          <w:p w:rsidR="00094DBD" w:rsidRPr="00F03E6A" w:rsidRDefault="00094DBD" w:rsidP="00C5665C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 целях повышения эффективности расходования бюджетных средств производим закупку товаров, например бумаги для распечатки документов, отчетности, входящей, исходящей корреспонденции через электронный магазин. Закуплено в 2021 году копировальной бумаги на 18004 рублей. Закупка канцелярских товаров производится в течении квартала в пределах до 7,0 тыс. рублей.</w:t>
            </w:r>
          </w:p>
          <w:p w:rsidR="00370DFA" w:rsidRDefault="00370DFA" w:rsidP="00370D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370DFA" w:rsidRDefault="00370DFA" w:rsidP="00137B6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76DB4" w:rsidRPr="00D76DB4" w:rsidRDefault="000C5CE5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</w:t>
            </w:r>
            <w:r w:rsidR="00DB7856">
              <w:rPr>
                <w:color w:val="000000"/>
                <w:sz w:val="28"/>
                <w:szCs w:val="28"/>
              </w:rPr>
              <w:t>деятельности осуществлялось в пределах средств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E65CC8">
              <w:rPr>
                <w:color w:val="000000"/>
                <w:sz w:val="28"/>
                <w:szCs w:val="28"/>
              </w:rPr>
              <w:t>предусмотренных бюджетом на 2021</w:t>
            </w:r>
            <w:r>
              <w:rPr>
                <w:color w:val="000000"/>
                <w:sz w:val="28"/>
                <w:szCs w:val="28"/>
              </w:rPr>
              <w:t xml:space="preserve"> год, утвержденных решением Представительного Собрания </w:t>
            </w:r>
            <w:r w:rsidR="00E65CC8">
              <w:rPr>
                <w:color w:val="000000" w:themeColor="text1"/>
                <w:sz w:val="28"/>
                <w:szCs w:val="28"/>
              </w:rPr>
              <w:t>от 10.12.2020</w:t>
            </w:r>
            <w:r w:rsidR="002F203A" w:rsidRPr="002F203A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E65CC8">
              <w:rPr>
                <w:color w:val="000000" w:themeColor="text1"/>
                <w:sz w:val="28"/>
                <w:szCs w:val="28"/>
              </w:rPr>
              <w:t xml:space="preserve">106 </w:t>
            </w:r>
            <w:r w:rsidR="00E65CC8">
              <w:rPr>
                <w:color w:val="000000"/>
                <w:sz w:val="28"/>
                <w:szCs w:val="28"/>
              </w:rPr>
              <w:t>«О районном бюджете на 2021</w:t>
            </w:r>
            <w:r w:rsidR="00F54FB3">
              <w:rPr>
                <w:color w:val="000000"/>
                <w:sz w:val="28"/>
                <w:szCs w:val="28"/>
              </w:rPr>
              <w:t xml:space="preserve"> год и плановый</w:t>
            </w:r>
            <w:r w:rsidR="00E65CC8">
              <w:rPr>
                <w:color w:val="000000"/>
                <w:sz w:val="28"/>
                <w:szCs w:val="28"/>
              </w:rPr>
              <w:t xml:space="preserve"> период 2022 и 2023</w:t>
            </w:r>
            <w:r>
              <w:rPr>
                <w:color w:val="000000"/>
                <w:sz w:val="28"/>
                <w:szCs w:val="28"/>
              </w:rPr>
              <w:t xml:space="preserve"> годов» </w:t>
            </w:r>
            <w:r w:rsidR="00444E69">
              <w:rPr>
                <w:color w:val="000000"/>
                <w:sz w:val="28"/>
                <w:szCs w:val="28"/>
              </w:rPr>
              <w:t xml:space="preserve">в размере </w:t>
            </w:r>
            <w:r w:rsidR="00E65CC8">
              <w:rPr>
                <w:color w:val="000000"/>
                <w:sz w:val="28"/>
                <w:szCs w:val="28"/>
              </w:rPr>
              <w:t>480299</w:t>
            </w:r>
            <w:r w:rsidR="00EF097A">
              <w:rPr>
                <w:color w:val="000000"/>
                <w:sz w:val="28"/>
                <w:szCs w:val="28"/>
              </w:rPr>
              <w:t xml:space="preserve">00,00 руб.,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EF097A">
              <w:rPr>
                <w:color w:val="000000"/>
                <w:sz w:val="28"/>
                <w:szCs w:val="28"/>
              </w:rPr>
              <w:t>учетом внесения</w:t>
            </w:r>
            <w:r>
              <w:rPr>
                <w:color w:val="000000"/>
                <w:sz w:val="28"/>
                <w:szCs w:val="28"/>
              </w:rPr>
              <w:t xml:space="preserve"> изменений </w:t>
            </w:r>
            <w:r w:rsidR="00EF097A">
              <w:rPr>
                <w:color w:val="000000"/>
                <w:sz w:val="28"/>
                <w:szCs w:val="28"/>
              </w:rPr>
              <w:t xml:space="preserve">в отчетном периоде </w:t>
            </w:r>
            <w:r w:rsidR="00D76DB4" w:rsidRPr="00D76DB4">
              <w:rPr>
                <w:color w:val="000000"/>
                <w:sz w:val="28"/>
                <w:szCs w:val="28"/>
              </w:rPr>
              <w:t>утвержденная сумма ассигнований</w:t>
            </w:r>
            <w:r w:rsidR="00E65CC8">
              <w:rPr>
                <w:color w:val="000000"/>
                <w:sz w:val="28"/>
                <w:szCs w:val="28"/>
              </w:rPr>
              <w:t xml:space="preserve"> на конец года составила 70938545,75</w:t>
            </w:r>
            <w:r w:rsidR="00EF097A">
              <w:rPr>
                <w:color w:val="000000"/>
                <w:sz w:val="28"/>
                <w:szCs w:val="28"/>
              </w:rPr>
              <w:t xml:space="preserve"> руб</w:t>
            </w:r>
            <w:r w:rsidR="00215C9F">
              <w:rPr>
                <w:color w:val="000000"/>
                <w:sz w:val="28"/>
                <w:szCs w:val="28"/>
              </w:rPr>
              <w:t xml:space="preserve">.        </w:t>
            </w:r>
            <w:r w:rsidR="00D76DB4" w:rsidRPr="00D76DB4">
              <w:rPr>
                <w:color w:val="000000"/>
                <w:sz w:val="28"/>
                <w:szCs w:val="28"/>
              </w:rPr>
              <w:t>ДОХОДЫ     За 2021 год в районный бюджет поступило 760411013,30 руб., в том числе налоговых и неналоговых доходов в сумме 3396072,31 руб. В виде безвозмездных перечислений в районный бюджет поступило 757014940,99 руб.</w:t>
            </w:r>
            <w:r w:rsidR="00737B9B">
              <w:rPr>
                <w:color w:val="000000"/>
                <w:sz w:val="28"/>
                <w:szCs w:val="28"/>
              </w:rPr>
              <w:t xml:space="preserve"> </w:t>
            </w:r>
            <w:r w:rsidR="00D76DB4" w:rsidRPr="00D76DB4">
              <w:rPr>
                <w:color w:val="000000"/>
                <w:sz w:val="28"/>
                <w:szCs w:val="28"/>
              </w:rPr>
              <w:t>РАСХОДЫ  за  год составили  70938545,75 руб., или 100,0 % исполнение к утвержденному  плану. Расходы осуществлены в рамках реализации муниципальной программы "Управление муниципальными финансами Никольского муниципального района на 2020-2025 годы" по разделам  01 "Общегосударственные вопросы" и 14 " Межбюджетные трансферты общего характера бюджетам бюджетной системы Российской Федерации", из них:</w:t>
            </w:r>
          </w:p>
          <w:p w:rsidR="00D76DB4" w:rsidRPr="00D76DB4" w:rsidRDefault="00D76DB4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По подразделу  0106 «Обеспечение деятельности финансовых, налоговых и таможенных органов и органов финансового (финансово-бюджетного) надзора» на обеспечение деятельности Финансового управления направлено  8021045,75 руб. (100,0 % исполнение).Средства израсходованы на следующие цели:    </w:t>
            </w:r>
          </w:p>
          <w:p w:rsidR="00D76DB4" w:rsidRPr="00D76DB4" w:rsidRDefault="00D76DB4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 -211, 213, 266 ст.  в сумме 7416247,29 руб., - оплата труда с отчислениями в том числе  </w:t>
            </w:r>
            <w:r w:rsidRPr="00D76DB4">
              <w:rPr>
                <w:sz w:val="28"/>
                <w:szCs w:val="28"/>
              </w:rPr>
              <w:t>за счет: межбюджетного трансферта на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 дотации (гранта)  в форме межбюджетного трансферта из федерального бюджета за достижение показателей деятельности органов исполнительной власти субъектов Российской Федерации-</w:t>
            </w:r>
            <w:r w:rsidRPr="00D76DB4">
              <w:rPr>
                <w:color w:val="000000"/>
                <w:sz w:val="28"/>
                <w:szCs w:val="28"/>
              </w:rPr>
              <w:t xml:space="preserve"> 299395,00 руб.,  средств бюджетов поселений, передаваемых на осуществление части полномочий по внутреннему муниципальному финансовому контролю  (отдел КРР) -154000,00 руб., средств местного бюджета- 6962852,29 рублей. </w:t>
            </w:r>
          </w:p>
          <w:p w:rsidR="00D76DB4" w:rsidRPr="00D76DB4" w:rsidRDefault="00D76DB4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DB4">
              <w:rPr>
                <w:color w:val="000000"/>
                <w:sz w:val="28"/>
                <w:szCs w:val="28"/>
              </w:rPr>
              <w:t>212 ст. за счет средств местного бюджета  в сумме  1200,00 руб.- командировочные расходы (суточные);</w:t>
            </w:r>
          </w:p>
          <w:p w:rsidR="00D76DB4" w:rsidRPr="00D76DB4" w:rsidRDefault="00D76DB4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- 221 ст. с сумме 81477,86 руб., в том числе : за счет средств местного бюджета в сумме 69273,23 руб., из них на: оплату услуг связи – 28353,73 руб., интернета – 32120,00 руб.; отправку корреспонденции и приобретение конвертов, почтовые расходы – 8799,50 </w:t>
            </w:r>
            <w:r w:rsidR="00022F38">
              <w:rPr>
                <w:color w:val="000000"/>
                <w:sz w:val="28"/>
                <w:szCs w:val="28"/>
              </w:rPr>
              <w:t>руб.; за счет средств поселений</w:t>
            </w:r>
            <w:r w:rsidRPr="00D76DB4">
              <w:rPr>
                <w:color w:val="000000"/>
                <w:sz w:val="28"/>
                <w:szCs w:val="28"/>
              </w:rPr>
              <w:t xml:space="preserve">, передаваемых на выполнение полномочий по внутреннему муниципальному </w:t>
            </w:r>
            <w:r w:rsidRPr="00D76DB4">
              <w:rPr>
                <w:color w:val="000000"/>
                <w:sz w:val="28"/>
                <w:szCs w:val="28"/>
              </w:rPr>
              <w:lastRenderedPageBreak/>
              <w:t xml:space="preserve">финансовому контролю в сумме 12204,63 руб., из них на:  оплату услуг связи – 5304,63 руб., интернета – 6400,00 руб.,  приобретение конвертов – 500,00 руб. </w:t>
            </w:r>
          </w:p>
          <w:p w:rsidR="00022F38" w:rsidRPr="00D76DB4" w:rsidRDefault="00022F38" w:rsidP="00022F3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- 223 ст. за счет средств местного бюджета в сумме  в сумме 1548,20 рублей на </w:t>
            </w:r>
            <w:r w:rsidRPr="00731F1A">
              <w:rPr>
                <w:sz w:val="28"/>
                <w:szCs w:val="28"/>
              </w:rPr>
              <w:t>вывоз ТКО</w:t>
            </w:r>
            <w:r w:rsidRPr="00D76DB4">
              <w:rPr>
                <w:color w:val="000000"/>
                <w:sz w:val="28"/>
                <w:szCs w:val="28"/>
              </w:rPr>
              <w:t>.</w:t>
            </w:r>
          </w:p>
          <w:p w:rsidR="00D76DB4" w:rsidRPr="00D76DB4" w:rsidRDefault="00D76DB4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- 226 ст. в сумме 292481,40 руб. , в том числе: за счет средств местного бюджета  в сумме 277056,03 руб., из них на : оплату услуг по сопровождению программного продукта 1С и Консультант Плюс, АС-Бюджет – 216870,03 руб.; программное обеспечение </w:t>
            </w:r>
            <w:r w:rsidRPr="00D76DB4">
              <w:rPr>
                <w:color w:val="000000"/>
                <w:sz w:val="28"/>
                <w:szCs w:val="28"/>
                <w:lang w:val="en-US"/>
              </w:rPr>
              <w:t>Dr</w:t>
            </w:r>
            <w:r w:rsidRPr="00D76DB4">
              <w:rPr>
                <w:color w:val="000000"/>
                <w:sz w:val="28"/>
                <w:szCs w:val="28"/>
              </w:rPr>
              <w:t>.</w:t>
            </w:r>
            <w:r w:rsidRPr="00D76DB4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D76DB4">
              <w:rPr>
                <w:color w:val="000000"/>
                <w:sz w:val="28"/>
                <w:szCs w:val="28"/>
              </w:rPr>
              <w:t xml:space="preserve"> –  9801,00 </w:t>
            </w:r>
            <w:proofErr w:type="spellStart"/>
            <w:r w:rsidRPr="00D76DB4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76DB4">
              <w:rPr>
                <w:color w:val="000000"/>
                <w:sz w:val="28"/>
                <w:szCs w:val="28"/>
              </w:rPr>
              <w:t xml:space="preserve"> .; участие в семинарах – 14140,00 руб.; оплату периодических изданий – 22320,00 руб.; оплату учебы – 6500,00 руб.;  оплату публикаций  – 720,00 руб.; оплату буфетного обслуживания – 5105,00 </w:t>
            </w:r>
            <w:proofErr w:type="spellStart"/>
            <w:r w:rsidRPr="00D76DB4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76DB4">
              <w:rPr>
                <w:color w:val="000000"/>
                <w:sz w:val="28"/>
                <w:szCs w:val="28"/>
              </w:rPr>
              <w:t xml:space="preserve">; проживание в командировке – 1600,00 </w:t>
            </w:r>
            <w:proofErr w:type="spellStart"/>
            <w:r w:rsidRPr="00D76DB4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76DB4">
              <w:rPr>
                <w:color w:val="000000"/>
                <w:sz w:val="28"/>
                <w:szCs w:val="28"/>
              </w:rPr>
              <w:t>; за счет средств поселений ,передаваемых на выполнение полномочий по внутреннему муниципальному финансовому контролю на оплату  оказания информационных услуг Консультант Плюс – 15425,37 руб.;</w:t>
            </w:r>
            <w:r w:rsidRPr="00D76DB4">
              <w:rPr>
                <w:color w:val="000000"/>
                <w:sz w:val="28"/>
                <w:szCs w:val="28"/>
              </w:rPr>
              <w:tab/>
            </w:r>
          </w:p>
          <w:p w:rsidR="00D76DB4" w:rsidRPr="00D76DB4" w:rsidRDefault="00D76DB4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- 310 ст. за счет средств местного бюджета в сумме  71322,80 руб., из них на: приобретение МФУ – 24560,00 руб.; приобретение кресел офисных– 21300,00 руб.; приобретение </w:t>
            </w:r>
            <w:proofErr w:type="spellStart"/>
            <w:r w:rsidRPr="00D76DB4">
              <w:rPr>
                <w:color w:val="000000"/>
                <w:sz w:val="28"/>
                <w:szCs w:val="28"/>
              </w:rPr>
              <w:t>веб-камеры</w:t>
            </w:r>
            <w:proofErr w:type="spellEnd"/>
            <w:r w:rsidRPr="00D76DB4">
              <w:rPr>
                <w:color w:val="000000"/>
                <w:sz w:val="28"/>
                <w:szCs w:val="28"/>
              </w:rPr>
              <w:t xml:space="preserve"> – 1950,00 руб.; приобретение вентиляторов – 7960,00 </w:t>
            </w:r>
            <w:proofErr w:type="spellStart"/>
            <w:r w:rsidRPr="00D76DB4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76DB4">
              <w:rPr>
                <w:color w:val="000000"/>
                <w:sz w:val="28"/>
                <w:szCs w:val="28"/>
              </w:rPr>
              <w:t xml:space="preserve">; прочих основных средств– 15552,80 руб. </w:t>
            </w:r>
          </w:p>
          <w:p w:rsidR="00D76DB4" w:rsidRPr="00D76DB4" w:rsidRDefault="00D76DB4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DB4">
              <w:rPr>
                <w:color w:val="000000"/>
                <w:sz w:val="28"/>
                <w:szCs w:val="28"/>
              </w:rPr>
              <w:t xml:space="preserve">346 ст. в сумме 156768,20 </w:t>
            </w:r>
            <w:proofErr w:type="spellStart"/>
            <w:r w:rsidRPr="00D76DB4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76DB4">
              <w:rPr>
                <w:color w:val="000000"/>
                <w:sz w:val="28"/>
                <w:szCs w:val="28"/>
              </w:rPr>
              <w:t>, в том числе за счет средств местного бюджета 118498,20 руб., из них на приобретение бумаги и канцтоваров, конвертов  – 32855,00 руб.; системный блок к компьютеру – 38100,00 руб.;  запчасти к компьютеру – 19200,00 руб.; приобретение светодиодных панелей  – 17952,00 руб.; на подставки офисные – 10091,20 руб.; приобретение прочих МЗ – 300,00 руб.; за счет средств поселений ,передаваемых на выполнение полномочий по внутреннему муниципальному финансовому контролю в сумме 38270,00 руб., из них на : приобретение бумаги – 4500,00 руб.;  на системный блок к компьютеру – 33770,00 руб.</w:t>
            </w:r>
          </w:p>
          <w:p w:rsidR="0094164A" w:rsidRDefault="00D76DB4" w:rsidP="0094164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>По подразделу 1401 «Дотации на выравнивание бюджетной обеспеченности субъектов Российской Федерации и муниципальных образований »</w:t>
            </w:r>
            <w:r w:rsidR="0094164A">
              <w:rPr>
                <w:color w:val="000000"/>
                <w:sz w:val="28"/>
                <w:szCs w:val="28"/>
              </w:rPr>
              <w:t xml:space="preserve"> </w:t>
            </w:r>
          </w:p>
          <w:p w:rsidR="00D76DB4" w:rsidRPr="00D76DB4" w:rsidRDefault="00D76DB4" w:rsidP="0094164A">
            <w:pPr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Перечислены дотации поселениям на выравнивание бюджетной обеспеченности в сумме 15216800,00 рублей (100,0 % исполнение), в том числе за счет средств субвенции   на </w:t>
            </w:r>
            <w:r w:rsidRPr="00D76DB4">
              <w:rPr>
                <w:sz w:val="28"/>
                <w:szCs w:val="28"/>
              </w:rPr>
              <w:t xml:space="preserve"> о</w:t>
            </w:r>
            <w:r w:rsidRPr="00D76DB4">
              <w:rPr>
                <w:color w:val="000000"/>
                <w:sz w:val="28"/>
                <w:szCs w:val="28"/>
              </w:rPr>
              <w:t>существление отдельных государственных полномочий в сфере межбюджетных отношений в соответствии с законом области от 6 декабря 2013 года №3223-ОЗ  "О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бюджета" в сумме 3685400,00 рублей.</w:t>
            </w:r>
          </w:p>
          <w:p w:rsidR="00D76DB4" w:rsidRPr="00D76DB4" w:rsidRDefault="00D76DB4" w:rsidP="00D76D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 По подразделу 1402 «Иные дотации»   </w:t>
            </w:r>
          </w:p>
          <w:p w:rsidR="002F203A" w:rsidRDefault="00D76DB4" w:rsidP="00D76DB4">
            <w:pPr>
              <w:jc w:val="both"/>
              <w:rPr>
                <w:color w:val="000000"/>
                <w:sz w:val="28"/>
                <w:szCs w:val="28"/>
              </w:rPr>
            </w:pPr>
            <w:r w:rsidRPr="00D76DB4">
              <w:rPr>
                <w:color w:val="000000"/>
                <w:sz w:val="28"/>
                <w:szCs w:val="28"/>
              </w:rPr>
              <w:t xml:space="preserve">Перечислены дотации поселениям на  поддержку мер по обеспечению сбалансированности бюджетов в сумме 47700700,00 рублей (100,0 % </w:t>
            </w:r>
            <w:r w:rsidRPr="00D76DB4">
              <w:rPr>
                <w:color w:val="000000"/>
                <w:sz w:val="28"/>
                <w:szCs w:val="28"/>
              </w:rPr>
              <w:lastRenderedPageBreak/>
              <w:t>исполнение), в том числе за счет средств дотации  на реализацию расходных обязательств муниципальных образований района в части обеспечения выплаты заработной платы работникам муниципальных учреждений в сумме 8699200,00 рублей.</w:t>
            </w: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581" w:rsidRDefault="00106D68" w:rsidP="00F570A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р</w:t>
            </w:r>
            <w:r w:rsidR="003E7A15">
              <w:rPr>
                <w:color w:val="000000"/>
                <w:sz w:val="28"/>
                <w:szCs w:val="28"/>
              </w:rPr>
              <w:t xml:space="preserve">ешению </w:t>
            </w:r>
            <w:r w:rsidR="00F03E6A">
              <w:rPr>
                <w:color w:val="000000"/>
                <w:sz w:val="28"/>
                <w:szCs w:val="28"/>
              </w:rPr>
              <w:t xml:space="preserve">Представительного Собрания </w:t>
            </w:r>
            <w:r w:rsidR="00B42FFD">
              <w:rPr>
                <w:color w:val="000000" w:themeColor="text1"/>
                <w:sz w:val="28"/>
                <w:szCs w:val="28"/>
              </w:rPr>
              <w:t>от 10.12.2020</w:t>
            </w:r>
            <w:r w:rsidR="00B42FFD" w:rsidRPr="002F203A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B42FFD">
              <w:rPr>
                <w:color w:val="000000" w:themeColor="text1"/>
                <w:sz w:val="28"/>
                <w:szCs w:val="28"/>
              </w:rPr>
              <w:t xml:space="preserve">106 </w:t>
            </w:r>
            <w:r w:rsidR="00B42FFD">
              <w:rPr>
                <w:color w:val="000000"/>
                <w:sz w:val="28"/>
                <w:szCs w:val="28"/>
              </w:rPr>
              <w:t xml:space="preserve">«О районном бюджете на 2021 год и плановый период 2022 и 2023 годов» </w:t>
            </w:r>
            <w:r w:rsidR="00612436" w:rsidRPr="00D76DB4">
              <w:rPr>
                <w:color w:val="000000"/>
                <w:sz w:val="28"/>
                <w:szCs w:val="28"/>
              </w:rPr>
              <w:t>утвержденная сумма ассигнований</w:t>
            </w:r>
            <w:r w:rsidR="00612436">
              <w:rPr>
                <w:color w:val="000000"/>
                <w:sz w:val="28"/>
                <w:szCs w:val="28"/>
              </w:rPr>
              <w:t xml:space="preserve"> по бюджетной смете</w:t>
            </w:r>
            <w:r w:rsidR="003E7A15">
              <w:rPr>
                <w:color w:val="000000"/>
                <w:sz w:val="28"/>
                <w:szCs w:val="28"/>
              </w:rPr>
              <w:t xml:space="preserve"> Ф</w:t>
            </w:r>
            <w:r w:rsidR="0008427C">
              <w:rPr>
                <w:color w:val="000000"/>
                <w:sz w:val="28"/>
                <w:szCs w:val="28"/>
              </w:rPr>
              <w:t xml:space="preserve">инансового управления исполнена в </w:t>
            </w:r>
            <w:r w:rsidR="00624F9C">
              <w:rPr>
                <w:color w:val="000000"/>
                <w:sz w:val="28"/>
                <w:szCs w:val="28"/>
              </w:rPr>
              <w:t>полном объеме</w:t>
            </w:r>
            <w:r w:rsidR="003E7A15">
              <w:rPr>
                <w:color w:val="000000"/>
                <w:sz w:val="28"/>
                <w:szCs w:val="28"/>
              </w:rPr>
              <w:t xml:space="preserve"> (таблица 3 к пояснительной записке). </w:t>
            </w:r>
          </w:p>
          <w:p w:rsidR="006C6581" w:rsidRDefault="006C6581" w:rsidP="00F570A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решениями Представительного Собрания Никольс</w:t>
            </w:r>
            <w:r w:rsidR="005D33B6">
              <w:rPr>
                <w:color w:val="000000"/>
                <w:sz w:val="28"/>
                <w:szCs w:val="28"/>
              </w:rPr>
              <w:t>кого му</w:t>
            </w:r>
            <w:r w:rsidR="002A34C1">
              <w:rPr>
                <w:color w:val="000000"/>
                <w:sz w:val="28"/>
                <w:szCs w:val="28"/>
              </w:rPr>
              <w:t>ниципального района от 14.05.2021г. №35</w:t>
            </w:r>
            <w:r w:rsidR="00104B93">
              <w:rPr>
                <w:color w:val="000000"/>
                <w:sz w:val="28"/>
                <w:szCs w:val="28"/>
              </w:rPr>
              <w:t xml:space="preserve">; </w:t>
            </w:r>
            <w:r w:rsidR="008033AF">
              <w:rPr>
                <w:color w:val="000000"/>
                <w:sz w:val="28"/>
                <w:szCs w:val="28"/>
              </w:rPr>
              <w:t xml:space="preserve">от </w:t>
            </w:r>
            <w:r w:rsidR="002A34C1">
              <w:rPr>
                <w:sz w:val="28"/>
                <w:szCs w:val="28"/>
              </w:rPr>
              <w:t>12.10.2021</w:t>
            </w:r>
            <w:r w:rsidR="008033AF" w:rsidRPr="00106D68">
              <w:rPr>
                <w:sz w:val="28"/>
                <w:szCs w:val="28"/>
              </w:rPr>
              <w:t>г. №</w:t>
            </w:r>
            <w:r w:rsidR="002A34C1">
              <w:rPr>
                <w:sz w:val="28"/>
                <w:szCs w:val="28"/>
              </w:rPr>
              <w:t>84</w:t>
            </w:r>
            <w:r w:rsidR="002A34C1">
              <w:rPr>
                <w:color w:val="000000"/>
                <w:sz w:val="28"/>
                <w:szCs w:val="28"/>
              </w:rPr>
              <w:t>; от 10</w:t>
            </w:r>
            <w:r w:rsidR="008033AF">
              <w:rPr>
                <w:color w:val="000000"/>
                <w:sz w:val="28"/>
                <w:szCs w:val="28"/>
              </w:rPr>
              <w:t>.</w:t>
            </w:r>
            <w:r w:rsidR="002A34C1">
              <w:rPr>
                <w:color w:val="000000"/>
                <w:sz w:val="28"/>
                <w:szCs w:val="28"/>
              </w:rPr>
              <w:t>12.2021г. №125</w:t>
            </w:r>
            <w:r w:rsidR="005D33B6">
              <w:rPr>
                <w:color w:val="000000"/>
                <w:sz w:val="28"/>
                <w:szCs w:val="28"/>
              </w:rPr>
              <w:t xml:space="preserve">; </w:t>
            </w:r>
            <w:r w:rsidR="002A34C1">
              <w:rPr>
                <w:color w:val="000000"/>
                <w:sz w:val="28"/>
                <w:szCs w:val="28"/>
              </w:rPr>
              <w:t>от 24.12.2021г. №141</w:t>
            </w:r>
            <w:r w:rsidR="00FD4D7F">
              <w:rPr>
                <w:color w:val="000000"/>
                <w:sz w:val="28"/>
                <w:szCs w:val="28"/>
              </w:rPr>
              <w:t xml:space="preserve"> </w:t>
            </w:r>
            <w:r w:rsidR="002A34C1">
              <w:rPr>
                <w:color w:val="000000"/>
                <w:sz w:val="28"/>
                <w:szCs w:val="28"/>
              </w:rPr>
              <w:t>«О районном бюджете на 2021 год и плановый период 2022 и 2023 годов»</w:t>
            </w:r>
            <w:r w:rsidR="00FD4D7F">
              <w:rPr>
                <w:color w:val="000000"/>
                <w:sz w:val="28"/>
                <w:szCs w:val="28"/>
              </w:rPr>
              <w:t xml:space="preserve"> были внесены изменения </w:t>
            </w:r>
            <w:r w:rsidR="00493AF0">
              <w:rPr>
                <w:color w:val="000000"/>
                <w:sz w:val="28"/>
                <w:szCs w:val="28"/>
              </w:rPr>
              <w:t xml:space="preserve">на сумму 22908645,75 руб. </w:t>
            </w:r>
            <w:r w:rsidR="00FD4D7F">
              <w:rPr>
                <w:color w:val="000000"/>
                <w:sz w:val="28"/>
                <w:szCs w:val="28"/>
              </w:rPr>
              <w:t xml:space="preserve">и утверждены ассигнования </w:t>
            </w:r>
            <w:r w:rsidR="00493AF0">
              <w:rPr>
                <w:color w:val="000000"/>
                <w:sz w:val="28"/>
                <w:szCs w:val="28"/>
              </w:rPr>
              <w:t>с учетом всех корректировок бюджета в сумме</w:t>
            </w:r>
            <w:r w:rsidR="002A34C1">
              <w:rPr>
                <w:color w:val="000000"/>
                <w:sz w:val="28"/>
                <w:szCs w:val="28"/>
              </w:rPr>
              <w:t xml:space="preserve"> </w:t>
            </w:r>
            <w:r w:rsidR="002A34C1">
              <w:rPr>
                <w:sz w:val="28"/>
                <w:szCs w:val="28"/>
              </w:rPr>
              <w:t>70938545,75</w:t>
            </w:r>
            <w:r w:rsidR="00C51EE8" w:rsidRPr="00C51EE8">
              <w:rPr>
                <w:sz w:val="28"/>
                <w:szCs w:val="28"/>
              </w:rPr>
              <w:t xml:space="preserve"> руб.</w:t>
            </w:r>
          </w:p>
          <w:p w:rsidR="008A0E7D" w:rsidRDefault="00B45B87" w:rsidP="00B45B8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F10AAF">
              <w:rPr>
                <w:color w:val="000000"/>
                <w:sz w:val="28"/>
                <w:szCs w:val="28"/>
              </w:rPr>
              <w:t xml:space="preserve"> форме № 0503164  </w:t>
            </w:r>
            <w:r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  <w:r w:rsidR="00F10A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доходам бюджета  в сумме – 761750370,35руб., исполнено в сумме – 760411013,30 руб., процент исполнения  составляет 99,82% </w:t>
            </w:r>
            <w:r w:rsidR="00212964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F10AAF">
              <w:rPr>
                <w:color w:val="000000"/>
                <w:sz w:val="28"/>
                <w:szCs w:val="28"/>
              </w:rPr>
              <w:t xml:space="preserve">по расходам </w:t>
            </w:r>
            <w:r w:rsidR="00212964">
              <w:rPr>
                <w:color w:val="000000"/>
                <w:sz w:val="28"/>
                <w:szCs w:val="28"/>
              </w:rPr>
              <w:t xml:space="preserve">исполнено </w:t>
            </w:r>
            <w:r w:rsidR="00F10AAF">
              <w:rPr>
                <w:color w:val="000000"/>
                <w:sz w:val="28"/>
                <w:szCs w:val="28"/>
              </w:rPr>
              <w:t xml:space="preserve">100,0%.   </w:t>
            </w:r>
          </w:p>
          <w:p w:rsidR="00B41466" w:rsidRDefault="00B41466" w:rsidP="00B45B8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форме 0503123 по строке 4220 отражен возврат остатков субсидий прошлых лет  в областной бюджет в сумме 776120,01 рублей (горячее питание, классное руководство)</w:t>
            </w: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 w:rsidTr="00B41466">
        <w:trPr>
          <w:gridBefore w:val="1"/>
          <w:wBefore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8A0E7D" w:rsidRPr="001E774F" w:rsidRDefault="003E7A15" w:rsidP="001E774F">
            <w:pPr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1E774F">
              <w:rPr>
                <w:b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tbl>
            <w:tblPr>
              <w:tblW w:w="9234" w:type="dxa"/>
              <w:tblLayout w:type="fixed"/>
              <w:tblLook w:val="04A0"/>
            </w:tblPr>
            <w:tblGrid>
              <w:gridCol w:w="1060"/>
              <w:gridCol w:w="1231"/>
              <w:gridCol w:w="1602"/>
              <w:gridCol w:w="27"/>
              <w:gridCol w:w="214"/>
              <w:gridCol w:w="1506"/>
              <w:gridCol w:w="479"/>
              <w:gridCol w:w="1472"/>
              <w:gridCol w:w="87"/>
              <w:gridCol w:w="1542"/>
              <w:gridCol w:w="14"/>
            </w:tblGrid>
            <w:tr w:rsidR="00C5665C" w:rsidRPr="00C5665C" w:rsidTr="00BE49F7">
              <w:trPr>
                <w:trHeight w:val="70"/>
              </w:trPr>
              <w:tc>
                <w:tcPr>
                  <w:tcW w:w="92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665C" w:rsidRPr="00C5665C" w:rsidRDefault="00C5665C" w:rsidP="00B4146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5665C" w:rsidRPr="00C5665C" w:rsidTr="00B41466">
              <w:trPr>
                <w:trHeight w:val="70"/>
              </w:trPr>
              <w:tc>
                <w:tcPr>
                  <w:tcW w:w="2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5665C" w:rsidRPr="00C5665C" w:rsidTr="00B41466">
              <w:trPr>
                <w:trHeight w:val="70"/>
              </w:trPr>
              <w:tc>
                <w:tcPr>
                  <w:tcW w:w="2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65C" w:rsidRPr="00C5665C" w:rsidRDefault="00C5665C" w:rsidP="00C5665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F428C" w:rsidRPr="00EF428C" w:rsidTr="00B41466">
              <w:trPr>
                <w:gridAfter w:val="1"/>
                <w:wAfter w:w="14" w:type="dxa"/>
                <w:trHeight w:val="70"/>
              </w:trPr>
              <w:tc>
                <w:tcPr>
                  <w:tcW w:w="92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F428C" w:rsidRPr="00EF428C" w:rsidTr="00B41466">
              <w:trPr>
                <w:gridAfter w:val="1"/>
                <w:wAfter w:w="14" w:type="dxa"/>
                <w:trHeight w:val="7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28C" w:rsidRPr="00EF428C" w:rsidRDefault="00EF428C" w:rsidP="00EF428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370DFA" w:rsidRDefault="00F2244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 </w:t>
            </w:r>
            <w:r w:rsidR="00DA208E">
              <w:rPr>
                <w:b/>
                <w:color w:val="000000"/>
                <w:sz w:val="28"/>
                <w:szCs w:val="28"/>
              </w:rPr>
              <w:t xml:space="preserve">форме  </w:t>
            </w:r>
            <w:r w:rsidRPr="00DA208E">
              <w:rPr>
                <w:b/>
                <w:color w:val="000000"/>
                <w:sz w:val="28"/>
                <w:szCs w:val="28"/>
              </w:rPr>
              <w:t>0503168</w:t>
            </w:r>
            <w:r>
              <w:rPr>
                <w:color w:val="000000"/>
                <w:sz w:val="28"/>
                <w:szCs w:val="28"/>
              </w:rPr>
              <w:t xml:space="preserve"> ука</w:t>
            </w:r>
            <w:r w:rsidR="00F10AAF">
              <w:rPr>
                <w:color w:val="000000"/>
                <w:sz w:val="28"/>
                <w:szCs w:val="28"/>
              </w:rPr>
              <w:t>заны данные</w:t>
            </w:r>
            <w:r w:rsidR="00E877A2">
              <w:rPr>
                <w:color w:val="000000"/>
                <w:sz w:val="28"/>
                <w:szCs w:val="28"/>
              </w:rPr>
              <w:t xml:space="preserve"> о приобретении в 2021</w:t>
            </w:r>
            <w:r>
              <w:rPr>
                <w:color w:val="000000"/>
                <w:sz w:val="28"/>
                <w:szCs w:val="28"/>
              </w:rPr>
              <w:t xml:space="preserve"> году  </w:t>
            </w:r>
            <w:r w:rsidR="00E877A2">
              <w:rPr>
                <w:color w:val="000000"/>
                <w:sz w:val="28"/>
                <w:szCs w:val="28"/>
              </w:rPr>
              <w:t>основных средств на сумму 71332,80</w:t>
            </w:r>
            <w:r w:rsidR="003E7A15">
              <w:rPr>
                <w:color w:val="000000"/>
                <w:sz w:val="28"/>
                <w:szCs w:val="28"/>
              </w:rPr>
              <w:t xml:space="preserve"> руб. </w:t>
            </w:r>
            <w:r w:rsidR="001A34E6">
              <w:rPr>
                <w:color w:val="000000"/>
                <w:sz w:val="28"/>
                <w:szCs w:val="28"/>
              </w:rPr>
              <w:t>Списан</w:t>
            </w:r>
            <w:r w:rsidR="00E877A2">
              <w:rPr>
                <w:color w:val="000000"/>
                <w:sz w:val="28"/>
                <w:szCs w:val="28"/>
              </w:rPr>
              <w:t>ы</w:t>
            </w:r>
            <w:r w:rsidR="00C12528">
              <w:rPr>
                <w:color w:val="000000"/>
                <w:sz w:val="28"/>
                <w:szCs w:val="28"/>
              </w:rPr>
              <w:t xml:space="preserve"> </w:t>
            </w:r>
            <w:r w:rsidR="00E877A2">
              <w:rPr>
                <w:color w:val="000000"/>
                <w:sz w:val="28"/>
                <w:szCs w:val="28"/>
              </w:rPr>
              <w:t>три принтера</w:t>
            </w:r>
            <w:r w:rsidR="00C12528">
              <w:rPr>
                <w:color w:val="000000"/>
                <w:sz w:val="28"/>
                <w:szCs w:val="28"/>
              </w:rPr>
              <w:t xml:space="preserve"> на сумму</w:t>
            </w:r>
            <w:r w:rsidR="00EF14DC">
              <w:rPr>
                <w:color w:val="000000"/>
                <w:sz w:val="28"/>
                <w:szCs w:val="28"/>
              </w:rPr>
              <w:t xml:space="preserve"> 92334,48</w:t>
            </w:r>
            <w:r w:rsidR="00E877A2">
              <w:rPr>
                <w:color w:val="000000"/>
                <w:sz w:val="28"/>
                <w:szCs w:val="28"/>
              </w:rPr>
              <w:t xml:space="preserve"> руб</w:t>
            </w:r>
            <w:r w:rsidR="001A34E6">
              <w:rPr>
                <w:color w:val="000000"/>
                <w:sz w:val="28"/>
                <w:szCs w:val="28"/>
              </w:rPr>
              <w:t>.</w:t>
            </w:r>
            <w:r w:rsidR="003E7A15">
              <w:rPr>
                <w:color w:val="000000"/>
                <w:sz w:val="28"/>
                <w:szCs w:val="28"/>
              </w:rPr>
              <w:t xml:space="preserve"> Поступило матер</w:t>
            </w:r>
            <w:r w:rsidR="001A34E6">
              <w:rPr>
                <w:color w:val="000000"/>
                <w:sz w:val="28"/>
                <w:szCs w:val="28"/>
              </w:rPr>
              <w:t>иальн</w:t>
            </w:r>
            <w:r w:rsidR="00E877A2">
              <w:rPr>
                <w:color w:val="000000"/>
                <w:sz w:val="28"/>
                <w:szCs w:val="28"/>
              </w:rPr>
              <w:t>ых запасов на сумму 156768,2</w:t>
            </w:r>
            <w:r w:rsidR="003E7A15">
              <w:rPr>
                <w:color w:val="000000"/>
                <w:sz w:val="28"/>
                <w:szCs w:val="28"/>
              </w:rPr>
              <w:t>0 руб., в том числе: канцтовары, бумага, запчасти к</w:t>
            </w:r>
            <w:r w:rsidR="001A34E6">
              <w:rPr>
                <w:color w:val="000000"/>
                <w:sz w:val="28"/>
                <w:szCs w:val="28"/>
              </w:rPr>
              <w:t xml:space="preserve"> компьютеру</w:t>
            </w:r>
            <w:r w:rsidR="00E877A2">
              <w:rPr>
                <w:color w:val="000000"/>
                <w:sz w:val="28"/>
                <w:szCs w:val="28"/>
              </w:rPr>
              <w:t xml:space="preserve">.  Выбыло МЗ на сумму 49790,11 </w:t>
            </w:r>
            <w:r w:rsidR="003E7A15">
              <w:rPr>
                <w:color w:val="000000"/>
                <w:sz w:val="28"/>
                <w:szCs w:val="28"/>
              </w:rPr>
              <w:t>руб. - из</w:t>
            </w:r>
            <w:r w:rsidR="00C12528">
              <w:rPr>
                <w:color w:val="000000"/>
                <w:sz w:val="28"/>
                <w:szCs w:val="28"/>
              </w:rPr>
              <w:t>расходо</w:t>
            </w:r>
            <w:r w:rsidR="00E877A2">
              <w:rPr>
                <w:color w:val="000000"/>
                <w:sz w:val="28"/>
                <w:szCs w:val="28"/>
              </w:rPr>
              <w:t xml:space="preserve">ваны на нужды учреждения, </w:t>
            </w:r>
            <w:r w:rsidR="00C12528">
              <w:rPr>
                <w:color w:val="000000"/>
                <w:sz w:val="28"/>
                <w:szCs w:val="28"/>
              </w:rPr>
              <w:t>списаны.</w:t>
            </w:r>
          </w:p>
          <w:p w:rsidR="008E1307" w:rsidRDefault="008E130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612436" w:rsidRDefault="00612436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318" w:type="dxa"/>
              <w:tblLayout w:type="fixed"/>
              <w:tblLook w:val="04A0"/>
            </w:tblPr>
            <w:tblGrid>
              <w:gridCol w:w="2105"/>
              <w:gridCol w:w="1544"/>
              <w:gridCol w:w="2044"/>
              <w:gridCol w:w="1560"/>
              <w:gridCol w:w="2065"/>
            </w:tblGrid>
            <w:tr w:rsidR="008E1307" w:rsidRPr="008E1307" w:rsidTr="00EF14DC">
              <w:trPr>
                <w:trHeight w:val="277"/>
              </w:trPr>
              <w:tc>
                <w:tcPr>
                  <w:tcW w:w="93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2" w:name="RANGE!A1:E2"/>
                  <w:r w:rsidRPr="008E1307">
                    <w:rPr>
                      <w:rFonts w:ascii="Arial" w:hAnsi="Arial" w:cs="Arial"/>
                      <w:color w:val="000000"/>
                    </w:rPr>
                    <w:t>Ан</w:t>
                  </w:r>
                  <w:r w:rsidR="00E877A2">
                    <w:rPr>
                      <w:rFonts w:ascii="Arial" w:hAnsi="Arial" w:cs="Arial"/>
                      <w:color w:val="000000"/>
                    </w:rPr>
                    <w:t xml:space="preserve">ализ состояния </w:t>
                  </w:r>
                  <w:r w:rsidR="00A17CEF">
                    <w:rPr>
                      <w:rFonts w:ascii="Arial" w:hAnsi="Arial" w:cs="Arial"/>
                      <w:color w:val="000000"/>
                    </w:rPr>
                    <w:t>НФА на 01.01.2022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t xml:space="preserve"> года и основные направления их поступления и выбытия:</w:t>
                  </w:r>
                  <w:bookmarkEnd w:id="2"/>
                </w:p>
              </w:tc>
            </w:tr>
            <w:tr w:rsidR="008E1307" w:rsidRPr="008E1307" w:rsidTr="00B309B3">
              <w:trPr>
                <w:trHeight w:val="258"/>
              </w:trPr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E1307" w:rsidRPr="008E1307" w:rsidTr="00B309B3">
              <w:trPr>
                <w:trHeight w:val="774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наименование НФА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поступление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руб.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Направления поступления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НФА в учреждение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выбытие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руб.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Направления выбытия  НФА в учреждении</w:t>
                  </w:r>
                </w:p>
              </w:tc>
            </w:tr>
            <w:tr w:rsidR="008E1307" w:rsidRPr="008E1307" w:rsidTr="00B309B3">
              <w:trPr>
                <w:trHeight w:val="258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</w:tr>
            <w:tr w:rsidR="008E1307" w:rsidRPr="008E1307" w:rsidTr="00B309B3">
              <w:trPr>
                <w:trHeight w:val="1032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Основные средства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E877A2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71332,80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E877A2" w:rsidP="00212964">
                  <w:pPr>
                    <w:rPr>
                      <w:rFonts w:ascii="Arial" w:hAnsi="Arial" w:cs="Arial"/>
                      <w:color w:val="000000"/>
                    </w:rPr>
                  </w:pPr>
                  <w:r w:rsidRPr="00E877A2">
                    <w:rPr>
                      <w:rFonts w:ascii="Arial" w:hAnsi="Arial" w:cs="Arial"/>
                      <w:color w:val="000000"/>
                    </w:rPr>
                    <w:t xml:space="preserve">приобретены </w:t>
                  </w:r>
                  <w:proofErr w:type="spellStart"/>
                  <w:r w:rsidRPr="00E877A2">
                    <w:rPr>
                      <w:rFonts w:ascii="Arial" w:hAnsi="Arial" w:cs="Arial"/>
                      <w:color w:val="000000"/>
                    </w:rPr>
                    <w:t>флешки</w:t>
                  </w:r>
                  <w:proofErr w:type="spellEnd"/>
                  <w:r w:rsidRPr="00E877A2">
                    <w:rPr>
                      <w:rFonts w:ascii="Arial" w:hAnsi="Arial" w:cs="Arial"/>
                      <w:color w:val="000000"/>
                    </w:rPr>
                    <w:t xml:space="preserve">, МФУ, </w:t>
                  </w:r>
                  <w:proofErr w:type="spellStart"/>
                  <w:r w:rsidRPr="00E877A2">
                    <w:rPr>
                      <w:rFonts w:ascii="Arial" w:hAnsi="Arial" w:cs="Arial"/>
                      <w:color w:val="000000"/>
                    </w:rPr>
                    <w:t>веб</w:t>
                  </w:r>
                  <w:r w:rsidR="00212964">
                    <w:rPr>
                      <w:rFonts w:ascii="Arial" w:hAnsi="Arial" w:cs="Arial"/>
                      <w:color w:val="000000"/>
                    </w:rPr>
                    <w:t>-камера</w:t>
                  </w:r>
                  <w:proofErr w:type="spellEnd"/>
                  <w:r w:rsidR="0021296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="00212964">
                    <w:rPr>
                      <w:rFonts w:ascii="Arial" w:hAnsi="Arial" w:cs="Arial"/>
                      <w:color w:val="000000"/>
                    </w:rPr>
                    <w:t>аккустика</w:t>
                  </w:r>
                  <w:proofErr w:type="spellEnd"/>
                  <w:r w:rsidR="0021296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="00212964">
                    <w:rPr>
                      <w:rFonts w:ascii="Arial" w:hAnsi="Arial" w:cs="Arial"/>
                      <w:color w:val="000000"/>
                    </w:rPr>
                    <w:t>комп</w:t>
                  </w:r>
                  <w:proofErr w:type="spellEnd"/>
                  <w:r w:rsidR="00212964">
                    <w:rPr>
                      <w:rFonts w:ascii="Arial" w:hAnsi="Arial" w:cs="Arial"/>
                      <w:color w:val="000000"/>
                    </w:rPr>
                    <w:t>.</w:t>
                  </w:r>
                  <w:r w:rsidRPr="00E877A2">
                    <w:rPr>
                      <w:rFonts w:ascii="Arial" w:hAnsi="Arial" w:cs="Arial"/>
                      <w:color w:val="000000"/>
                    </w:rPr>
                    <w:t xml:space="preserve"> кресла, печать, </w:t>
                  </w:r>
                  <w:r w:rsidR="00212964" w:rsidRPr="00E877A2">
                    <w:rPr>
                      <w:rFonts w:ascii="Arial" w:hAnsi="Arial" w:cs="Arial"/>
                      <w:color w:val="000000"/>
                    </w:rPr>
                    <w:t>чайник</w:t>
                  </w:r>
                  <w:r w:rsidR="00212964">
                    <w:rPr>
                      <w:rFonts w:ascii="Arial" w:hAnsi="Arial" w:cs="Arial"/>
                      <w:color w:val="000000"/>
                    </w:rPr>
                    <w:t>,</w:t>
                  </w:r>
                  <w:r w:rsidR="00212964" w:rsidRPr="00E877A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877A2">
                    <w:rPr>
                      <w:rFonts w:ascii="Arial" w:hAnsi="Arial" w:cs="Arial"/>
                      <w:color w:val="000000"/>
                    </w:rPr>
                    <w:t xml:space="preserve">калькулятор, вентиляторы,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EF14DC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92334,48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Списаны </w:t>
                  </w:r>
                  <w:r w:rsidR="00EF14DC">
                    <w:rPr>
                      <w:rFonts w:ascii="Arial" w:hAnsi="Arial" w:cs="Arial"/>
                      <w:color w:val="000000"/>
                    </w:rPr>
                    <w:t>принтеры</w:t>
                  </w:r>
                </w:p>
              </w:tc>
            </w:tr>
            <w:tr w:rsidR="008E1307" w:rsidRPr="008E1307" w:rsidTr="00B309B3">
              <w:trPr>
                <w:trHeight w:val="258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Вложения в 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lastRenderedPageBreak/>
                    <w:t>основные средства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EF14DC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71332,80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оборот </w:t>
                  </w:r>
                  <w:proofErr w:type="spellStart"/>
                  <w:r w:rsidRPr="008E1307">
                    <w:rPr>
                      <w:rFonts w:ascii="Arial" w:hAnsi="Arial" w:cs="Arial"/>
                      <w:color w:val="000000"/>
                    </w:rPr>
                    <w:lastRenderedPageBreak/>
                    <w:t>кап.вложений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EF14DC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71332,8</w:t>
                  </w:r>
                  <w:r w:rsidR="008E1307" w:rsidRPr="008E1307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оборот </w:t>
                  </w:r>
                  <w:proofErr w:type="spellStart"/>
                  <w:r w:rsidRPr="008E1307">
                    <w:rPr>
                      <w:rFonts w:ascii="Arial" w:hAnsi="Arial" w:cs="Arial"/>
                      <w:color w:val="000000"/>
                    </w:rPr>
                    <w:lastRenderedPageBreak/>
                    <w:t>кап.вложений</w:t>
                  </w:r>
                  <w:proofErr w:type="spellEnd"/>
                </w:p>
              </w:tc>
            </w:tr>
            <w:tr w:rsidR="008E1307" w:rsidRPr="008E1307" w:rsidTr="00B309B3">
              <w:trPr>
                <w:trHeight w:val="258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lastRenderedPageBreak/>
                    <w:t>Нематериальные активы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8E1307" w:rsidRPr="008E1307" w:rsidTr="00B309B3">
              <w:trPr>
                <w:trHeight w:val="258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8E1307">
                    <w:rPr>
                      <w:rFonts w:ascii="Arial" w:hAnsi="Arial" w:cs="Arial"/>
                      <w:color w:val="000000"/>
                    </w:rPr>
                    <w:t>Непроизведенные</w:t>
                  </w:r>
                  <w:proofErr w:type="spellEnd"/>
                  <w:r w:rsidRPr="008E1307">
                    <w:rPr>
                      <w:rFonts w:ascii="Arial" w:hAnsi="Arial" w:cs="Arial"/>
                      <w:color w:val="000000"/>
                    </w:rPr>
                    <w:t xml:space="preserve"> активы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8E1307" w:rsidRPr="008E1307" w:rsidTr="00B309B3">
              <w:trPr>
                <w:trHeight w:val="1032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Материальные запасы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EF14DC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156768,2</w:t>
                  </w:r>
                  <w:r w:rsidR="008E1307" w:rsidRPr="008E1307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EF14DC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EF14DC">
                    <w:rPr>
                      <w:rFonts w:ascii="Arial" w:hAnsi="Arial" w:cs="Arial"/>
                      <w:color w:val="000000"/>
                    </w:rPr>
                    <w:t>приобретены канц.товары, системные блоки, светодиодные панели, офисные подставки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EF14DC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49790,11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списаны на нужды учреждения</w:t>
                  </w:r>
                </w:p>
              </w:tc>
            </w:tr>
            <w:tr w:rsidR="008E1307" w:rsidRPr="008E1307" w:rsidTr="00B309B3">
              <w:trPr>
                <w:trHeight w:val="258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Вложения в материальные запасы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8E1307" w:rsidRDefault="008E130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DA208E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DA208E">
              <w:rPr>
                <w:b/>
                <w:color w:val="000000"/>
                <w:sz w:val="28"/>
                <w:szCs w:val="28"/>
              </w:rPr>
              <w:t xml:space="preserve">форме </w:t>
            </w:r>
            <w:r w:rsidR="003E7A15" w:rsidRPr="00DA208E">
              <w:rPr>
                <w:b/>
                <w:color w:val="000000"/>
                <w:sz w:val="28"/>
                <w:szCs w:val="28"/>
              </w:rPr>
              <w:t xml:space="preserve"> 0503169</w:t>
            </w:r>
            <w:r w:rsidR="003E7A15">
              <w:rPr>
                <w:color w:val="000000"/>
                <w:sz w:val="28"/>
                <w:szCs w:val="28"/>
              </w:rPr>
              <w:t xml:space="preserve"> отражена кредиторская, дебиторская задолженности. </w:t>
            </w:r>
          </w:p>
          <w:tbl>
            <w:tblPr>
              <w:tblW w:w="9304" w:type="dxa"/>
              <w:tblLayout w:type="fixed"/>
              <w:tblLook w:val="04A0"/>
            </w:tblPr>
            <w:tblGrid>
              <w:gridCol w:w="1920"/>
              <w:gridCol w:w="1720"/>
              <w:gridCol w:w="1560"/>
              <w:gridCol w:w="4104"/>
            </w:tblGrid>
            <w:tr w:rsidR="008E1307" w:rsidRPr="008E1307" w:rsidTr="00212964">
              <w:trPr>
                <w:trHeight w:val="552"/>
              </w:trPr>
              <w:tc>
                <w:tcPr>
                  <w:tcW w:w="9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3" w:name="_GoBack"/>
                  <w:bookmarkEnd w:id="3"/>
                  <w:r w:rsidRPr="008E1307">
                    <w:rPr>
                      <w:rFonts w:ascii="Arial" w:hAnsi="Arial" w:cs="Arial"/>
                      <w:color w:val="000000"/>
                    </w:rPr>
                    <w:t xml:space="preserve">Расшифровка дебиторской задолженности 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на конец отчетного периода по счетам учета</w:t>
                  </w:r>
                </w:p>
              </w:tc>
            </w:tr>
            <w:tr w:rsidR="008E1307" w:rsidRPr="008E1307" w:rsidTr="00212964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E1307" w:rsidRPr="008E1307" w:rsidTr="00212964">
              <w:trPr>
                <w:trHeight w:val="795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4" w:name="RANGE!A3:D8"/>
                  <w:r w:rsidRPr="008E1307">
                    <w:rPr>
                      <w:rFonts w:ascii="Arial" w:hAnsi="Arial" w:cs="Arial"/>
                      <w:color w:val="000000"/>
                    </w:rPr>
                    <w:t>Код счета</w:t>
                  </w:r>
                  <w:bookmarkEnd w:id="4"/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Сумма, рублей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из них просроченная, рублей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Расшифровка</w:t>
                  </w:r>
                </w:p>
              </w:tc>
            </w:tr>
            <w:tr w:rsidR="008E1307" w:rsidRPr="008E1307" w:rsidTr="00212964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8E1307" w:rsidRPr="008E1307" w:rsidTr="00212964">
              <w:trPr>
                <w:trHeight w:val="42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20551000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212964" w:rsidP="00FE1B6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216</w:t>
                  </w:r>
                  <w:r w:rsidR="00FE1B6A">
                    <w:rPr>
                      <w:rFonts w:ascii="Arial" w:hAnsi="Arial" w:cs="Arial"/>
                      <w:color w:val="000000"/>
                    </w:rPr>
                    <w:t>8 954 812,42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t>Доходы будущих периодов по межбюджетным трансфертам</w:t>
                  </w:r>
                </w:p>
              </w:tc>
            </w:tr>
            <w:tr w:rsidR="008E1307" w:rsidRPr="008E1307" w:rsidTr="00212964">
              <w:trPr>
                <w:trHeight w:val="495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20561000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t>Доходы будущих периодов по капитальным вложениям</w:t>
                  </w:r>
                </w:p>
              </w:tc>
            </w:tr>
            <w:tr w:rsidR="008E1307" w:rsidRPr="008E1307" w:rsidTr="00212964">
              <w:trPr>
                <w:trHeight w:val="51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Итого дебиторская задолженность: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212964" w:rsidP="00FE1B6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216</w:t>
                  </w:r>
                  <w:r w:rsidR="00FE1B6A">
                    <w:rPr>
                      <w:rFonts w:ascii="Arial" w:hAnsi="Arial" w:cs="Arial"/>
                      <w:color w:val="000000"/>
                    </w:rPr>
                    <w:t>8 954 812,42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8E1307" w:rsidRPr="008E1307" w:rsidTr="00212964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E1307" w:rsidRPr="008E1307" w:rsidTr="00212964">
              <w:trPr>
                <w:trHeight w:val="552"/>
              </w:trPr>
              <w:tc>
                <w:tcPr>
                  <w:tcW w:w="9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 xml:space="preserve">Расшифровка кредиторской задолженности </w:t>
                  </w:r>
                  <w:r w:rsidRPr="008E1307">
                    <w:rPr>
                      <w:rFonts w:ascii="Arial" w:hAnsi="Arial" w:cs="Arial"/>
                      <w:color w:val="000000"/>
                    </w:rPr>
                    <w:br/>
                    <w:t>на конец отчетного периода по счетам учета</w:t>
                  </w:r>
                </w:p>
              </w:tc>
            </w:tr>
            <w:tr w:rsidR="008E1307" w:rsidRPr="008E1307" w:rsidTr="00212964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E1307" w:rsidRPr="008E1307" w:rsidTr="00212964">
              <w:trPr>
                <w:trHeight w:val="750"/>
              </w:trPr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Код счета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Сумма, рублей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из них просроченная, рублей</w:t>
                  </w:r>
                </w:p>
              </w:tc>
              <w:tc>
                <w:tcPr>
                  <w:tcW w:w="41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Расшифровка</w:t>
                  </w:r>
                </w:p>
              </w:tc>
            </w:tr>
            <w:tr w:rsidR="008E1307" w:rsidRPr="008E1307" w:rsidTr="00212964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8E1307" w:rsidRPr="008E1307" w:rsidTr="00212964">
              <w:trPr>
                <w:trHeight w:val="51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30221000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4B0546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458</w:t>
                  </w:r>
                  <w:r w:rsidR="008E1307" w:rsidRPr="008E1307"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за декабрь ПАО "</w:t>
                  </w:r>
                  <w:proofErr w:type="spellStart"/>
                  <w:r w:rsidRPr="008E1307">
                    <w:rPr>
                      <w:rFonts w:ascii="Arial" w:hAnsi="Arial" w:cs="Arial"/>
                      <w:color w:val="000000"/>
                    </w:rPr>
                    <w:t>Ростелеком</w:t>
                  </w:r>
                  <w:proofErr w:type="spellEnd"/>
                  <w:r w:rsidRPr="008E1307">
                    <w:rPr>
                      <w:rFonts w:ascii="Arial" w:hAnsi="Arial" w:cs="Arial"/>
                      <w:color w:val="000000"/>
                    </w:rPr>
                    <w:t>" по услугам связи</w:t>
                  </w:r>
                </w:p>
              </w:tc>
            </w:tr>
            <w:tr w:rsidR="008E1307" w:rsidRPr="008E1307" w:rsidTr="00212964">
              <w:trPr>
                <w:trHeight w:val="51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30305000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4B0546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6574,92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возврат целевых средств Департаменту образования Вологодской области</w:t>
                  </w:r>
                </w:p>
              </w:tc>
            </w:tr>
            <w:tr w:rsidR="008E1307" w:rsidRPr="008E1307" w:rsidTr="00212964">
              <w:trPr>
                <w:trHeight w:val="510"/>
              </w:trPr>
              <w:tc>
                <w:tcPr>
                  <w:tcW w:w="1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Итого кредиторская задолженность: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B0546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7</w:t>
                  </w:r>
                  <w:r w:rsidR="004B0546">
                    <w:rPr>
                      <w:rFonts w:ascii="Arial" w:hAnsi="Arial" w:cs="Arial"/>
                      <w:color w:val="000000"/>
                    </w:rPr>
                    <w:t>033,63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1307" w:rsidRPr="008E1307" w:rsidRDefault="008E1307" w:rsidP="008E1307">
                  <w:pPr>
                    <w:rPr>
                      <w:rFonts w:ascii="Arial" w:hAnsi="Arial" w:cs="Arial"/>
                      <w:color w:val="000000"/>
                    </w:rPr>
                  </w:pPr>
                  <w:r w:rsidRPr="008E130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8E1307" w:rsidRDefault="008E1307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3E7A15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</w:t>
            </w:r>
            <w:r w:rsidR="00DA208E" w:rsidRPr="00DA208E">
              <w:rPr>
                <w:b/>
                <w:color w:val="000000"/>
                <w:sz w:val="28"/>
                <w:szCs w:val="28"/>
              </w:rPr>
              <w:t xml:space="preserve">форме </w:t>
            </w:r>
            <w:r w:rsidR="00C12528" w:rsidRPr="00DA208E">
              <w:rPr>
                <w:b/>
                <w:color w:val="000000"/>
                <w:sz w:val="28"/>
                <w:szCs w:val="28"/>
              </w:rPr>
              <w:t>0503172</w:t>
            </w:r>
            <w:r w:rsidR="004B054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сведения о государственном (муниципальном) долге, предоставленных бюджетных кредитах</w:t>
            </w:r>
            <w:r w:rsidR="00C12528">
              <w:rPr>
                <w:color w:val="000000"/>
                <w:sz w:val="28"/>
                <w:szCs w:val="28"/>
              </w:rPr>
              <w:t xml:space="preserve"> отражена задолженность ООО </w:t>
            </w:r>
            <w:r w:rsidR="00B93595">
              <w:rPr>
                <w:color w:val="000000"/>
                <w:sz w:val="28"/>
                <w:szCs w:val="28"/>
              </w:rPr>
              <w:t>"</w:t>
            </w:r>
            <w:proofErr w:type="spellStart"/>
            <w:r w:rsidR="00C12528">
              <w:rPr>
                <w:color w:val="000000"/>
                <w:sz w:val="28"/>
                <w:szCs w:val="28"/>
              </w:rPr>
              <w:t>Сельхозпродукт</w:t>
            </w:r>
            <w:proofErr w:type="spellEnd"/>
            <w:r w:rsidR="00B93595">
              <w:rPr>
                <w:color w:val="000000"/>
                <w:sz w:val="28"/>
                <w:szCs w:val="28"/>
              </w:rPr>
              <w:t xml:space="preserve">" в сумме 29788 </w:t>
            </w:r>
            <w:proofErr w:type="spellStart"/>
            <w:r w:rsidR="00B93595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="00B41466">
              <w:rPr>
                <w:color w:val="000000"/>
                <w:sz w:val="28"/>
                <w:szCs w:val="28"/>
              </w:rPr>
              <w:t>, предоставленном из районного бюджета в 1992-1996 годах.</w:t>
            </w:r>
          </w:p>
          <w:p w:rsidR="00F46AAA" w:rsidRDefault="00F46AAA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208E">
              <w:rPr>
                <w:b/>
                <w:color w:val="000000"/>
                <w:sz w:val="28"/>
                <w:szCs w:val="28"/>
              </w:rPr>
              <w:t>Форма</w:t>
            </w:r>
            <w:r w:rsidR="003E7A15" w:rsidRPr="00DA208E">
              <w:rPr>
                <w:b/>
                <w:color w:val="000000"/>
                <w:sz w:val="28"/>
                <w:szCs w:val="28"/>
              </w:rPr>
              <w:t xml:space="preserve"> 0503173</w:t>
            </w:r>
            <w:r w:rsidR="003E7A15" w:rsidRPr="004150CE">
              <w:rPr>
                <w:color w:val="000000"/>
                <w:sz w:val="28"/>
                <w:szCs w:val="28"/>
              </w:rPr>
              <w:t xml:space="preserve"> Сведения об изменении остатков валюты баланса </w:t>
            </w:r>
          </w:p>
          <w:p w:rsidR="00F46AAA" w:rsidRPr="00B41466" w:rsidRDefault="00F46AAA" w:rsidP="004B054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46AAA">
              <w:rPr>
                <w:color w:val="000000"/>
                <w:sz w:val="28"/>
                <w:szCs w:val="28"/>
              </w:rPr>
              <w:t>В связи со вступлением в силу федерального стандарта бухгалтерского учета для организаций государственного сектора</w:t>
            </w:r>
            <w:r w:rsidR="00B41466">
              <w:rPr>
                <w:color w:val="000000"/>
                <w:sz w:val="28"/>
                <w:szCs w:val="28"/>
              </w:rPr>
              <w:t xml:space="preserve"> "Нематериальные активы", </w:t>
            </w:r>
            <w:r w:rsidR="00B41466">
              <w:rPr>
                <w:color w:val="000000"/>
                <w:sz w:val="28"/>
                <w:szCs w:val="28"/>
              </w:rPr>
              <w:lastRenderedPageBreak/>
              <w:t>утвержденного приказом Министерства финансов РФ от 15.11.2019 года № 181н, отражено</w:t>
            </w:r>
            <w:r w:rsidR="00A17CEF">
              <w:rPr>
                <w:color w:val="000000"/>
                <w:sz w:val="28"/>
                <w:szCs w:val="28"/>
              </w:rPr>
              <w:t xml:space="preserve"> </w:t>
            </w:r>
            <w:r w:rsidRPr="00F46AAA">
              <w:rPr>
                <w:color w:val="000000"/>
                <w:sz w:val="28"/>
                <w:szCs w:val="28"/>
              </w:rPr>
              <w:t xml:space="preserve">изменение остатков по счетам на начало года </w:t>
            </w:r>
            <w:r w:rsidR="00B41466">
              <w:rPr>
                <w:color w:val="000000"/>
                <w:sz w:val="28"/>
                <w:szCs w:val="28"/>
              </w:rPr>
              <w:t xml:space="preserve"> в сумме</w:t>
            </w:r>
            <w:r w:rsidRPr="00F46AAA">
              <w:rPr>
                <w:color w:val="000000"/>
                <w:sz w:val="28"/>
                <w:szCs w:val="28"/>
              </w:rPr>
              <w:t xml:space="preserve"> </w:t>
            </w:r>
            <w:r w:rsidR="00B41466">
              <w:rPr>
                <w:color w:val="000000"/>
                <w:sz w:val="28"/>
                <w:szCs w:val="28"/>
              </w:rPr>
              <w:t>14</w:t>
            </w:r>
            <w:r w:rsidR="004B0546">
              <w:rPr>
                <w:color w:val="000000"/>
                <w:sz w:val="28"/>
                <w:szCs w:val="28"/>
              </w:rPr>
              <w:t>600</w:t>
            </w:r>
            <w:r w:rsidR="00A17CEF">
              <w:rPr>
                <w:color w:val="000000"/>
                <w:sz w:val="28"/>
                <w:szCs w:val="28"/>
              </w:rPr>
              <w:t xml:space="preserve"> рублей в части </w:t>
            </w:r>
            <w:r w:rsidR="00A17CEF" w:rsidRPr="00F46AAA">
              <w:rPr>
                <w:color w:val="000000"/>
                <w:sz w:val="28"/>
                <w:szCs w:val="28"/>
              </w:rPr>
              <w:t>«</w:t>
            </w:r>
            <w:r w:rsidR="00A17CEF" w:rsidRPr="004B0546">
              <w:rPr>
                <w:color w:val="000000"/>
                <w:sz w:val="28"/>
                <w:szCs w:val="28"/>
              </w:rPr>
              <w:t>Права пользования программны</w:t>
            </w:r>
            <w:r w:rsidR="00A17CEF">
              <w:rPr>
                <w:color w:val="000000"/>
                <w:sz w:val="28"/>
                <w:szCs w:val="28"/>
              </w:rPr>
              <w:t xml:space="preserve">м </w:t>
            </w:r>
            <w:r w:rsidR="00A17CEF" w:rsidRPr="004B0546">
              <w:rPr>
                <w:color w:val="000000"/>
                <w:sz w:val="28"/>
                <w:szCs w:val="28"/>
              </w:rPr>
              <w:t>обеспечением и базами данных</w:t>
            </w:r>
            <w:r w:rsidR="00A17CEF" w:rsidRPr="00F46AAA">
              <w:rPr>
                <w:color w:val="000000"/>
                <w:sz w:val="28"/>
                <w:szCs w:val="28"/>
              </w:rPr>
              <w:t>»</w:t>
            </w:r>
            <w:r w:rsidR="00B41466">
              <w:rPr>
                <w:color w:val="000000"/>
                <w:sz w:val="28"/>
                <w:szCs w:val="28"/>
              </w:rPr>
              <w:t xml:space="preserve"> (приобретение </w:t>
            </w:r>
            <w:proofErr w:type="spellStart"/>
            <w:r w:rsidR="00B41466">
              <w:rPr>
                <w:color w:val="000000"/>
                <w:sz w:val="28"/>
                <w:szCs w:val="28"/>
                <w:lang w:val="en-US"/>
              </w:rPr>
              <w:t>Vipneta</w:t>
            </w:r>
            <w:proofErr w:type="spellEnd"/>
            <w:r w:rsidR="00B41466">
              <w:rPr>
                <w:color w:val="000000"/>
                <w:sz w:val="28"/>
                <w:szCs w:val="28"/>
              </w:rPr>
              <w:t xml:space="preserve"> к системе ЕЦИС)</w:t>
            </w:r>
            <w:r w:rsidR="00363DC2">
              <w:rPr>
                <w:color w:val="000000"/>
                <w:sz w:val="28"/>
                <w:szCs w:val="28"/>
              </w:rPr>
              <w:t>.</w:t>
            </w:r>
          </w:p>
          <w:p w:rsidR="00FE1B6A" w:rsidRDefault="00FE1B6A" w:rsidP="00FE1B6A">
            <w:pPr>
              <w:jc w:val="both"/>
              <w:rPr>
                <w:color w:val="000000"/>
                <w:sz w:val="28"/>
                <w:szCs w:val="28"/>
              </w:rPr>
            </w:pPr>
            <w:r w:rsidRPr="00DA208E">
              <w:rPr>
                <w:color w:val="000000"/>
                <w:sz w:val="28"/>
                <w:szCs w:val="28"/>
              </w:rPr>
              <w:t xml:space="preserve">Показатели счета 1 401 40 000 «Доходы будущих периодов» отражены в </w:t>
            </w:r>
            <w:r w:rsidRPr="00DA208E">
              <w:rPr>
                <w:b/>
                <w:color w:val="000000"/>
                <w:sz w:val="28"/>
                <w:szCs w:val="28"/>
              </w:rPr>
              <w:t>ф. 0503130</w:t>
            </w:r>
            <w:r w:rsidRPr="00DA208E">
              <w:rPr>
                <w:color w:val="000000"/>
                <w:sz w:val="28"/>
                <w:szCs w:val="28"/>
              </w:rPr>
              <w:t xml:space="preserve">  на ко</w:t>
            </w:r>
            <w:r>
              <w:rPr>
                <w:color w:val="000000"/>
                <w:sz w:val="28"/>
                <w:szCs w:val="28"/>
              </w:rPr>
              <w:t>нец года в сумме – 2169686948,54</w:t>
            </w:r>
            <w:r w:rsidRPr="00DA208E">
              <w:rPr>
                <w:color w:val="000000"/>
                <w:sz w:val="28"/>
                <w:szCs w:val="28"/>
              </w:rPr>
              <w:t>рублей, в том числе по КОСГУ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A208E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–2169686948,54руб</w:t>
            </w:r>
            <w:r w:rsidRPr="00DA208E">
              <w:rPr>
                <w:color w:val="000000"/>
                <w:sz w:val="28"/>
                <w:szCs w:val="28"/>
              </w:rPr>
              <w:t>. (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DA208E">
              <w:rPr>
                <w:color w:val="000000"/>
                <w:sz w:val="28"/>
                <w:szCs w:val="28"/>
              </w:rPr>
              <w:t>оходы бюджетов бюджетной системы Российской Федерации в результате предоставления дотаций, субсидий, субвенций и иных межбюджетных трансфертов из других бюджетов бюджетной системы Российской Федерации, а также возврат неиспользованных межбюджетных трансфертов</w:t>
            </w:r>
            <w:r>
              <w:rPr>
                <w:color w:val="000000"/>
                <w:sz w:val="28"/>
                <w:szCs w:val="28"/>
              </w:rPr>
              <w:t>, в том числе остаток по субсидии на горячее питание в сумме 732136,12 рублей, будет возвращен в областной бюджет в 2022 году)</w:t>
            </w:r>
            <w:r w:rsidRPr="00DA208E">
              <w:rPr>
                <w:color w:val="000000"/>
                <w:sz w:val="28"/>
                <w:szCs w:val="28"/>
              </w:rPr>
              <w:t>.</w:t>
            </w:r>
          </w:p>
          <w:tbl>
            <w:tblPr>
              <w:tblW w:w="9220" w:type="dxa"/>
              <w:tblLayout w:type="fixed"/>
              <w:tblLook w:val="04A0"/>
            </w:tblPr>
            <w:tblGrid>
              <w:gridCol w:w="1580"/>
              <w:gridCol w:w="1580"/>
              <w:gridCol w:w="1580"/>
              <w:gridCol w:w="1946"/>
              <w:gridCol w:w="2534"/>
            </w:tblGrid>
            <w:tr w:rsidR="00FE1B6A" w:rsidRPr="005764D7" w:rsidTr="008E5B8E">
              <w:trPr>
                <w:trHeight w:val="552"/>
              </w:trPr>
              <w:tc>
                <w:tcPr>
                  <w:tcW w:w="92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Расшифровка остатков на конец отчетного периода по счету 401 40 000 "Доходы будущих периодов"</w:t>
                  </w:r>
                </w:p>
              </w:tc>
            </w:tr>
            <w:tr w:rsidR="00FE1B6A" w:rsidRPr="005764D7" w:rsidTr="008E5B8E">
              <w:trPr>
                <w:trHeight w:val="255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E1B6A" w:rsidRPr="005764D7" w:rsidTr="008E5B8E">
              <w:trPr>
                <w:trHeight w:val="852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proofErr w:type="spellStart"/>
                  <w:r w:rsidRPr="005764D7">
                    <w:rPr>
                      <w:rFonts w:ascii="Arial" w:hAnsi="Arial" w:cs="Arial"/>
                      <w:color w:val="000000"/>
                    </w:rPr>
                    <w:t>п</w:t>
                  </w:r>
                  <w:proofErr w:type="spellEnd"/>
                  <w:r w:rsidRPr="005764D7">
                    <w:rPr>
                      <w:rFonts w:ascii="Arial" w:hAnsi="Arial" w:cs="Arial"/>
                      <w:color w:val="000000"/>
                    </w:rPr>
                    <w:t>/</w:t>
                  </w:r>
                  <w:proofErr w:type="spellStart"/>
                  <w:r w:rsidRPr="005764D7">
                    <w:rPr>
                      <w:rFonts w:ascii="Arial" w:hAnsi="Arial" w:cs="Arial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Наименование вида дохода будущих периодов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Код аналитической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br/>
                    <w:t>группы подвида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br/>
                    <w:t>доходов бюджетов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Сумма</w:t>
                  </w:r>
                </w:p>
              </w:tc>
            </w:tr>
            <w:tr w:rsidR="00FE1B6A" w:rsidRPr="005764D7" w:rsidTr="008E5B8E">
              <w:trPr>
                <w:trHeight w:val="274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FE1B6A" w:rsidRPr="005764D7" w:rsidTr="008E5B8E">
              <w:trPr>
                <w:trHeight w:val="552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Доходы будущих периодов по капитальным вложениям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161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FE1B6A" w:rsidRPr="005764D7" w:rsidTr="008E5B8E">
              <w:trPr>
                <w:trHeight w:val="82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Доходы будущих периодов по межбюджетным трансфертам</w:t>
                  </w:r>
                  <w:r>
                    <w:rPr>
                      <w:rFonts w:ascii="Arial" w:hAnsi="Arial" w:cs="Arial"/>
                      <w:color w:val="000000"/>
                    </w:rPr>
                    <w:t>, в том числе остаток по субсидии на горячее питание - 732136,12 рублей</w:t>
                  </w:r>
                  <w:r w:rsidRPr="005764D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151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2169686948,54</w:t>
                  </w:r>
                </w:p>
              </w:tc>
            </w:tr>
            <w:tr w:rsidR="00FE1B6A" w:rsidRPr="005764D7" w:rsidTr="008E5B8E">
              <w:trPr>
                <w:trHeight w:val="274"/>
              </w:trPr>
              <w:tc>
                <w:tcPr>
                  <w:tcW w:w="47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Итого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5764D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1B6A" w:rsidRPr="005764D7" w:rsidRDefault="00FE1B6A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2169686948,54</w:t>
                  </w:r>
                </w:p>
              </w:tc>
            </w:tr>
          </w:tbl>
          <w:p w:rsidR="00FE1B6A" w:rsidRDefault="00FE1B6A" w:rsidP="00FE1B6A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237" w:type="dxa"/>
              <w:tblLayout w:type="fixed"/>
              <w:tblLook w:val="04A0"/>
            </w:tblPr>
            <w:tblGrid>
              <w:gridCol w:w="1060"/>
              <w:gridCol w:w="1231"/>
              <w:gridCol w:w="569"/>
              <w:gridCol w:w="1033"/>
              <w:gridCol w:w="27"/>
              <w:gridCol w:w="214"/>
              <w:gridCol w:w="1506"/>
              <w:gridCol w:w="195"/>
              <w:gridCol w:w="284"/>
              <w:gridCol w:w="1472"/>
              <w:gridCol w:w="87"/>
              <w:gridCol w:w="1542"/>
              <w:gridCol w:w="17"/>
            </w:tblGrid>
            <w:tr w:rsidR="00BE49F7" w:rsidRPr="00C5665C" w:rsidTr="00B41466">
              <w:trPr>
                <w:trHeight w:val="479"/>
              </w:trPr>
              <w:tc>
                <w:tcPr>
                  <w:tcW w:w="923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BE49F7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Расшифровка показателей по счету 401 10 189 в справке 0503110</w:t>
                  </w:r>
                </w:p>
              </w:tc>
            </w:tr>
            <w:tr w:rsidR="00BE49F7" w:rsidRPr="00C5665C" w:rsidTr="00B41466">
              <w:trPr>
                <w:trHeight w:val="222"/>
              </w:trPr>
              <w:tc>
                <w:tcPr>
                  <w:tcW w:w="2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49F7" w:rsidRPr="00C5665C" w:rsidTr="00B41466">
              <w:trPr>
                <w:trHeight w:val="716"/>
              </w:trPr>
              <w:tc>
                <w:tcPr>
                  <w:tcW w:w="229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5" w:name="RANGE!A3:E13"/>
                  <w:r w:rsidRPr="00C5665C">
                    <w:rPr>
                      <w:rFonts w:ascii="Arial" w:hAnsi="Arial" w:cs="Arial"/>
                      <w:color w:val="000000"/>
                    </w:rPr>
                    <w:t>Корреспондирующий счет</w:t>
                  </w:r>
                  <w:bookmarkEnd w:id="5"/>
                </w:p>
              </w:tc>
              <w:tc>
                <w:tcPr>
                  <w:tcW w:w="382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Код счета бюджетного учета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Остаток на 1 января года, следующего за отчетным (до заключительных записей)</w:t>
                  </w:r>
                </w:p>
              </w:tc>
            </w:tr>
            <w:tr w:rsidR="00BE49F7" w:rsidRPr="00C5665C" w:rsidTr="00B41466">
              <w:trPr>
                <w:trHeight w:val="238"/>
              </w:trPr>
              <w:tc>
                <w:tcPr>
                  <w:tcW w:w="229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1 401 10 189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причина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По дебету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По кредиту</w:t>
                  </w:r>
                </w:p>
              </w:tc>
            </w:tr>
            <w:tr w:rsidR="00BE49F7" w:rsidRPr="00C5665C" w:rsidTr="00B41466">
              <w:trPr>
                <w:trHeight w:val="222"/>
              </w:trPr>
              <w:tc>
                <w:tcPr>
                  <w:tcW w:w="22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</w:tr>
            <w:tr w:rsidR="00BE49F7" w:rsidRPr="00C5665C" w:rsidTr="00B41466">
              <w:trPr>
                <w:trHeight w:val="443"/>
              </w:trPr>
              <w:tc>
                <w:tcPr>
                  <w:tcW w:w="22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Нефинансовые активы, всего</w:t>
                  </w:r>
                  <w:r w:rsidRPr="00C5665C">
                    <w:rPr>
                      <w:rFonts w:ascii="Arial" w:hAnsi="Arial" w:cs="Arial"/>
                      <w:color w:val="000000"/>
                    </w:rPr>
                    <w:br/>
                    <w:t>в том числе по счетам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BE49F7" w:rsidRPr="00C5665C" w:rsidTr="00B41466">
              <w:trPr>
                <w:trHeight w:val="222"/>
              </w:trPr>
              <w:tc>
                <w:tcPr>
                  <w:tcW w:w="22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1 40110189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BE49F7" w:rsidRPr="00C5665C" w:rsidTr="00B41466">
              <w:trPr>
                <w:trHeight w:val="443"/>
              </w:trPr>
              <w:tc>
                <w:tcPr>
                  <w:tcW w:w="22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Финансовые активы, всего, </w:t>
                  </w:r>
                  <w:r w:rsidRPr="00C5665C">
                    <w:rPr>
                      <w:rFonts w:ascii="Arial" w:hAnsi="Arial" w:cs="Arial"/>
                      <w:color w:val="000000"/>
                    </w:rPr>
                    <w:t>в том числе по счетам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4 490,00</w:t>
                  </w:r>
                </w:p>
              </w:tc>
            </w:tr>
            <w:tr w:rsidR="00BE49F7" w:rsidRPr="00C5665C" w:rsidTr="00B41466">
              <w:trPr>
                <w:trHeight w:val="665"/>
              </w:trPr>
              <w:tc>
                <w:tcPr>
                  <w:tcW w:w="22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1 20500000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1 40110189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Перечисление денежных средств (находка)  в доход бюджета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4 490,00</w:t>
                  </w:r>
                </w:p>
              </w:tc>
            </w:tr>
            <w:tr w:rsidR="00BE49F7" w:rsidRPr="00C5665C" w:rsidTr="00B41466">
              <w:trPr>
                <w:trHeight w:val="443"/>
              </w:trPr>
              <w:tc>
                <w:tcPr>
                  <w:tcW w:w="22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Обязательства, всего, </w:t>
                  </w:r>
                  <w:r w:rsidRPr="00C5665C">
                    <w:rPr>
                      <w:rFonts w:ascii="Arial" w:hAnsi="Arial" w:cs="Arial"/>
                      <w:color w:val="000000"/>
                    </w:rPr>
                    <w:t xml:space="preserve">в том числе по </w:t>
                  </w:r>
                  <w:r w:rsidRPr="00C5665C">
                    <w:rPr>
                      <w:rFonts w:ascii="Arial" w:hAnsi="Arial" w:cs="Arial"/>
                      <w:color w:val="000000"/>
                    </w:rPr>
                    <w:lastRenderedPageBreak/>
                    <w:t>счетам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BE49F7" w:rsidRPr="00C5665C" w:rsidTr="00B41466">
              <w:trPr>
                <w:trHeight w:val="222"/>
              </w:trPr>
              <w:tc>
                <w:tcPr>
                  <w:tcW w:w="22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1 40110189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</w:tr>
            <w:tr w:rsidR="00BE49F7" w:rsidRPr="00C5665C" w:rsidTr="00B41466">
              <w:trPr>
                <w:trHeight w:val="222"/>
              </w:trPr>
              <w:tc>
                <w:tcPr>
                  <w:tcW w:w="22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Итого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C5665C">
                    <w:rPr>
                      <w:rFonts w:ascii="Arial" w:hAnsi="Arial" w:cs="Arial"/>
                      <w:color w:val="000000"/>
                    </w:rPr>
                    <w:t>4 490,00</w:t>
                  </w:r>
                </w:p>
              </w:tc>
            </w:tr>
            <w:tr w:rsidR="00BE49F7" w:rsidRPr="00C5665C" w:rsidTr="00B41466">
              <w:trPr>
                <w:trHeight w:val="222"/>
              </w:trPr>
              <w:tc>
                <w:tcPr>
                  <w:tcW w:w="2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C5665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49F7" w:rsidRPr="00EF428C" w:rsidTr="00B41466">
              <w:trPr>
                <w:gridAfter w:val="1"/>
                <w:wAfter w:w="17" w:type="dxa"/>
                <w:trHeight w:val="274"/>
              </w:trPr>
              <w:tc>
                <w:tcPr>
                  <w:tcW w:w="92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EF428C" w:rsidRDefault="00BE49F7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 xml:space="preserve">Расшифровка имущества и обязательств на </w:t>
                  </w:r>
                  <w:proofErr w:type="spellStart"/>
                  <w:r w:rsidRPr="00EF428C">
                    <w:rPr>
                      <w:rFonts w:ascii="Arial" w:hAnsi="Arial" w:cs="Arial"/>
                      <w:color w:val="000000"/>
                    </w:rPr>
                    <w:t>забалансовых</w:t>
                  </w:r>
                  <w:proofErr w:type="spellEnd"/>
                  <w:r w:rsidRPr="00EF428C">
                    <w:rPr>
                      <w:rFonts w:ascii="Arial" w:hAnsi="Arial" w:cs="Arial"/>
                      <w:color w:val="000000"/>
                    </w:rPr>
                    <w:t xml:space="preserve"> счетах</w:t>
                  </w:r>
                </w:p>
              </w:tc>
            </w:tr>
            <w:tr w:rsidR="00BE49F7" w:rsidRPr="00EF428C" w:rsidTr="00B41466">
              <w:trPr>
                <w:trHeight w:val="255"/>
              </w:trPr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EF428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EF428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9F7" w:rsidRPr="00EF428C" w:rsidRDefault="00BE49F7" w:rsidP="008E5B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41466" w:rsidRPr="00EF428C" w:rsidTr="00B41466">
              <w:trPr>
                <w:gridAfter w:val="1"/>
                <w:wAfter w:w="17" w:type="dxa"/>
                <w:trHeight w:val="51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Номер счета</w:t>
                  </w:r>
                </w:p>
              </w:tc>
              <w:tc>
                <w:tcPr>
                  <w:tcW w:w="286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Наименование счета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Сумма, рублей</w:t>
                  </w:r>
                </w:p>
              </w:tc>
              <w:tc>
                <w:tcPr>
                  <w:tcW w:w="358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Расшифровка</w:t>
                  </w:r>
                </w:p>
              </w:tc>
            </w:tr>
            <w:tr w:rsidR="00B41466" w:rsidRPr="00EF428C" w:rsidTr="00B41466">
              <w:trPr>
                <w:gridAfter w:val="1"/>
                <w:wAfter w:w="17" w:type="dxa"/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Номер счета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Номер счета</w:t>
                  </w:r>
                </w:p>
              </w:tc>
              <w:tc>
                <w:tcPr>
                  <w:tcW w:w="358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Номер счета</w:t>
                  </w:r>
                </w:p>
              </w:tc>
            </w:tr>
            <w:tr w:rsidR="00B41466" w:rsidRPr="00EF428C" w:rsidTr="00B41466">
              <w:trPr>
                <w:gridAfter w:val="1"/>
                <w:wAfter w:w="17" w:type="dxa"/>
                <w:trHeight w:val="51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02</w:t>
                  </w:r>
                </w:p>
              </w:tc>
              <w:tc>
                <w:tcPr>
                  <w:tcW w:w="2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Материальные ценности, принятые на хранение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144</w:t>
                  </w:r>
                  <w:r w:rsidRPr="00EF428C">
                    <w:rPr>
                      <w:rFonts w:ascii="Arial" w:hAnsi="Arial" w:cs="Arial"/>
                      <w:color w:val="000000"/>
                    </w:rPr>
                    <w:t>23,30</w:t>
                  </w:r>
                </w:p>
              </w:tc>
              <w:tc>
                <w:tcPr>
                  <w:tcW w:w="358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 xml:space="preserve">материальные ценности на хранении </w:t>
                  </w:r>
                </w:p>
              </w:tc>
            </w:tr>
            <w:tr w:rsidR="00B41466" w:rsidRPr="00EF428C" w:rsidTr="00B41466">
              <w:trPr>
                <w:gridAfter w:val="1"/>
                <w:wAfter w:w="17" w:type="dxa"/>
                <w:trHeight w:val="765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2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Основные средства стоимостью до 10000 рублей включительно в эксплуатации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213970</w:t>
                  </w:r>
                  <w:r w:rsidRPr="00EF428C"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358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 xml:space="preserve">основные средства в эксплуатации </w:t>
                  </w:r>
                </w:p>
              </w:tc>
            </w:tr>
            <w:tr w:rsidR="00B41466" w:rsidRPr="00EF428C" w:rsidTr="00B41466">
              <w:trPr>
                <w:gridAfter w:val="1"/>
                <w:wAfter w:w="17" w:type="dxa"/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Итого: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228393</w:t>
                  </w:r>
                  <w:r w:rsidRPr="00EF428C"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</w:p>
              </w:tc>
              <w:tc>
                <w:tcPr>
                  <w:tcW w:w="358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1466" w:rsidRPr="00EF428C" w:rsidRDefault="00B41466" w:rsidP="008E5B8E">
                  <w:pPr>
                    <w:rPr>
                      <w:rFonts w:ascii="Arial" w:hAnsi="Arial" w:cs="Arial"/>
                      <w:color w:val="000000"/>
                    </w:rPr>
                  </w:pPr>
                  <w:r w:rsidRPr="00EF428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FE1B6A" w:rsidRDefault="00FE1B6A" w:rsidP="00FE1B6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1B6A" w:rsidRPr="00F46AAA" w:rsidRDefault="00FE1B6A" w:rsidP="004B054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370DFA" w:rsidRDefault="00370DFA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 w:rsidRPr="00273FF7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51C" w:rsidRPr="00273FF7" w:rsidRDefault="00F6151C">
            <w:pPr>
              <w:rPr>
                <w:b/>
                <w:color w:val="000000"/>
                <w:sz w:val="28"/>
                <w:szCs w:val="28"/>
              </w:rPr>
            </w:pPr>
          </w:p>
          <w:p w:rsidR="008A0E7D" w:rsidRPr="00273FF7" w:rsidRDefault="003E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FF7"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8A0E7D" w:rsidRPr="00273FF7" w:rsidRDefault="008A0E7D">
            <w:pPr>
              <w:rPr>
                <w:b/>
                <w:color w:val="000000"/>
                <w:sz w:val="28"/>
                <w:szCs w:val="28"/>
              </w:rPr>
            </w:pPr>
          </w:p>
          <w:p w:rsidR="00F10AAF" w:rsidRPr="001E774F" w:rsidRDefault="00F10AAF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 xml:space="preserve">Таблица 4 текстовой части пояснительной записки  «Сведения об основных положениях учетной политики»  не заполняется и не представляется. </w:t>
            </w:r>
          </w:p>
          <w:p w:rsidR="001025BC" w:rsidRPr="001E774F" w:rsidRDefault="00F6151C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 xml:space="preserve">Главные распорядители, распорядители и получатели средств районного бюджета, организуют и ведут бюджетный учёт в соответствии с </w:t>
            </w:r>
            <w:hyperlink r:id="rId7" w:history="1">
              <w:r w:rsidRPr="001E774F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1E774F">
              <w:rPr>
                <w:color w:val="000000"/>
                <w:sz w:val="28"/>
                <w:szCs w:val="28"/>
              </w:rPr>
              <w:t xml:space="preserve"> от 06.12.2011 № 402-ФЗ, </w:t>
            </w:r>
            <w:hyperlink r:id="rId8" w:history="1">
              <w:r w:rsidRPr="001E774F">
                <w:rPr>
                  <w:color w:val="000000"/>
                  <w:sz w:val="28"/>
                  <w:szCs w:val="28"/>
                </w:rPr>
                <w:t>Приказом</w:t>
              </w:r>
            </w:hyperlink>
            <w:r w:rsidRPr="001E774F">
              <w:rPr>
                <w:color w:val="000000"/>
                <w:sz w:val="28"/>
                <w:szCs w:val="28"/>
              </w:rPr>
              <w:t xml:space="preserve"> Минфина России от 01.12.2010 № 157н, </w:t>
            </w:r>
            <w:hyperlink r:id="rId9" w:history="1">
              <w:r w:rsidRPr="001E774F">
                <w:rPr>
                  <w:color w:val="000000"/>
                  <w:sz w:val="28"/>
                  <w:szCs w:val="28"/>
                </w:rPr>
                <w:t>Приказом</w:t>
              </w:r>
            </w:hyperlink>
            <w:r w:rsidRPr="001E774F">
              <w:rPr>
                <w:color w:val="000000"/>
                <w:sz w:val="28"/>
                <w:szCs w:val="28"/>
              </w:rPr>
              <w:t xml:space="preserve"> Минфина России от 06.12.2010 № 162н, </w:t>
            </w:r>
            <w:hyperlink r:id="rId10" w:history="1">
              <w:r w:rsidRPr="001E774F">
                <w:rPr>
                  <w:color w:val="000000"/>
                  <w:sz w:val="28"/>
                  <w:szCs w:val="28"/>
                </w:rPr>
                <w:t>Приказом</w:t>
              </w:r>
            </w:hyperlink>
            <w:r w:rsidRPr="001E774F">
              <w:rPr>
                <w:color w:val="000000"/>
                <w:sz w:val="28"/>
                <w:szCs w:val="28"/>
              </w:rPr>
              <w:t xml:space="preserve"> Минфина России от 28.12.2010 № 191н, федеральными стандартами бухгалтерского учета для организаций государственного сектора, положением по единой учетной политике органов местного самоуправления, отраслевых организаций, входящих в состав администрации, муниципальных образований и муниципальных бюджетных учреждений района, утвержденным</w:t>
            </w:r>
            <w:r w:rsidR="001025BC" w:rsidRPr="001E774F">
              <w:rPr>
                <w:color w:val="000000"/>
                <w:sz w:val="28"/>
                <w:szCs w:val="28"/>
              </w:rPr>
              <w:t xml:space="preserve"> приказом Финансового управления от 20 апреля 2020 г № 33. </w:t>
            </w:r>
          </w:p>
          <w:p w:rsidR="008A0E7D" w:rsidRDefault="003E7A15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 xml:space="preserve">  В таблице №6  к пояснительной записке отражены сведения </w:t>
            </w:r>
            <w:r w:rsidR="004150CE" w:rsidRPr="001E774F">
              <w:rPr>
                <w:color w:val="000000"/>
                <w:sz w:val="28"/>
                <w:szCs w:val="28"/>
              </w:rPr>
              <w:t>о проведени</w:t>
            </w:r>
            <w:r w:rsidR="00A17CEF">
              <w:rPr>
                <w:color w:val="000000"/>
                <w:sz w:val="28"/>
                <w:szCs w:val="28"/>
              </w:rPr>
              <w:t>и инвентаризации. В течении 2021</w:t>
            </w:r>
            <w:r w:rsidRPr="001E774F">
              <w:rPr>
                <w:color w:val="000000"/>
                <w:sz w:val="28"/>
                <w:szCs w:val="28"/>
              </w:rPr>
              <w:t xml:space="preserve"> года была проведена инвентаризация перед составлением годовой бухгалтерской отчетности (Приказ Финансового управления о проведении инвентаризации</w:t>
            </w:r>
            <w:r w:rsidR="00A17CEF">
              <w:rPr>
                <w:color w:val="000000"/>
                <w:sz w:val="28"/>
                <w:szCs w:val="28"/>
              </w:rPr>
              <w:t xml:space="preserve"> № 117 от 23.11.2021года</w:t>
            </w:r>
            <w:r w:rsidRPr="001E774F">
              <w:rPr>
                <w:color w:val="000000"/>
                <w:sz w:val="28"/>
                <w:szCs w:val="28"/>
              </w:rPr>
              <w:t>). Для проведения инвентаризации создана инвентаризационная комиссия в составе 4-х чело</w:t>
            </w:r>
            <w:r w:rsidR="004150CE" w:rsidRPr="001E774F">
              <w:rPr>
                <w:color w:val="000000"/>
                <w:sz w:val="28"/>
                <w:szCs w:val="28"/>
              </w:rPr>
              <w:t>век. Инвентаризация проведена в установленные сроки</w:t>
            </w:r>
            <w:r w:rsidRPr="001E774F">
              <w:rPr>
                <w:color w:val="000000"/>
                <w:sz w:val="28"/>
                <w:szCs w:val="28"/>
              </w:rPr>
              <w:t>, недостач и хищений в ходе проверки выявлено не было</w:t>
            </w:r>
            <w:r w:rsidRPr="00273FF7">
              <w:rPr>
                <w:color w:val="000000"/>
                <w:sz w:val="28"/>
                <w:szCs w:val="28"/>
              </w:rPr>
              <w:t>.</w:t>
            </w:r>
            <w:r w:rsidR="00F10AAF" w:rsidRPr="001E774F">
              <w:rPr>
                <w:color w:val="000000"/>
                <w:sz w:val="28"/>
                <w:szCs w:val="28"/>
              </w:rPr>
              <w:t xml:space="preserve"> В связи с отсутствием расхождений по результатам инвентаризации, проведенной в целях подтверждения показателей годовой бюджетной отчетности, Таблица 6 не заполняется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b/>
                <w:color w:val="000000"/>
                <w:sz w:val="28"/>
                <w:szCs w:val="28"/>
              </w:rPr>
              <w:lastRenderedPageBreak/>
              <w:t>Перечень форм отчетности, не включенных в сос</w:t>
            </w:r>
            <w:r>
              <w:rPr>
                <w:b/>
                <w:color w:val="000000"/>
                <w:sz w:val="28"/>
                <w:szCs w:val="28"/>
              </w:rPr>
              <w:t>тав бюджетной отчетности за 2021</w:t>
            </w:r>
            <w:r w:rsidRPr="001E774F">
              <w:rPr>
                <w:b/>
                <w:color w:val="000000"/>
                <w:sz w:val="28"/>
                <w:szCs w:val="28"/>
              </w:rPr>
              <w:t xml:space="preserve"> год ввиду отсутствия числовых показателей</w:t>
            </w:r>
            <w:r w:rsidRPr="001E774F">
              <w:rPr>
                <w:color w:val="000000"/>
                <w:sz w:val="28"/>
                <w:szCs w:val="28"/>
              </w:rPr>
              <w:t>:</w:t>
            </w:r>
          </w:p>
          <w:p w:rsidR="00363DC2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208E">
              <w:rPr>
                <w:b/>
                <w:color w:val="000000"/>
                <w:sz w:val="28"/>
                <w:szCs w:val="28"/>
              </w:rPr>
              <w:t xml:space="preserve">  0503175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B0D67">
              <w:rPr>
                <w:color w:val="000000"/>
                <w:sz w:val="28"/>
                <w:szCs w:val="28"/>
              </w:rPr>
              <w:t>- Сведения о принятых и неисполненных обязательствах получателя бюджетных средств;</w:t>
            </w:r>
          </w:p>
          <w:p w:rsidR="00363DC2" w:rsidRPr="000B0D67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208E">
              <w:rPr>
                <w:b/>
                <w:color w:val="000000"/>
                <w:sz w:val="28"/>
                <w:szCs w:val="28"/>
              </w:rPr>
              <w:t xml:space="preserve">  0503178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B0D67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0B0D67" w:rsidRPr="000B0D67">
              <w:rPr>
                <w:color w:val="000000"/>
                <w:sz w:val="28"/>
                <w:szCs w:val="28"/>
              </w:rPr>
              <w:t>Сведения об остатках денежных средств на счетах получателя</w:t>
            </w:r>
            <w:r w:rsidR="000B0D67">
              <w:rPr>
                <w:color w:val="000000"/>
                <w:sz w:val="28"/>
                <w:szCs w:val="28"/>
              </w:rPr>
              <w:t xml:space="preserve"> БС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0503296 – Сведения об исполнении судебных решений по денежным обязательствам бюджета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0503167 – Сведения о целевых иностранных кредитах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0503166 – Сведения об исполнении мероприятий в рамках целевых программ.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0503168кор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1E774F">
              <w:rPr>
                <w:color w:val="000000"/>
                <w:sz w:val="28"/>
                <w:szCs w:val="28"/>
              </w:rPr>
              <w:t xml:space="preserve"> – Минусовый отчет по форме 168.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0503184 – Справка о суммах консолидируемых поступлений, подлежащих зачислению на счет бюджета.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0503324 – Отчет об использовании межбюджетных трансфертов из федерального бюджета субъектами РФ, МО и ТГВФ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0503324OBL – Отчет об использовании межбюджетных трансфертов из бюджета субъекта МО</w:t>
            </w:r>
          </w:p>
          <w:p w:rsidR="00363DC2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774F">
              <w:rPr>
                <w:color w:val="000000"/>
                <w:sz w:val="28"/>
                <w:szCs w:val="28"/>
              </w:rPr>
              <w:t>0503174 –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63DC2" w:rsidRPr="001E774F" w:rsidRDefault="00363DC2" w:rsidP="00363DC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  <w:r w:rsidR="000B0D67">
              <w:rPr>
                <w:color w:val="000000"/>
                <w:sz w:val="28"/>
                <w:szCs w:val="28"/>
              </w:rPr>
              <w:t xml:space="preserve"> - Сведения о вложениях в объекты недвижимого имущества, </w:t>
            </w:r>
            <w:r w:rsidR="00D77B76">
              <w:rPr>
                <w:color w:val="000000"/>
                <w:sz w:val="28"/>
                <w:szCs w:val="28"/>
              </w:rPr>
              <w:t>объектах незавершенного строительства.</w:t>
            </w:r>
          </w:p>
          <w:p w:rsidR="00363DC2" w:rsidRPr="00273FF7" w:rsidRDefault="00363DC2" w:rsidP="001E774F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370DFA" w:rsidRPr="00273FF7" w:rsidRDefault="00370DFA" w:rsidP="00370DFA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spacing w:line="1" w:lineRule="auto"/>
            </w:pPr>
          </w:p>
        </w:tc>
      </w:tr>
      <w:tr w:rsidR="008A0E7D" w:rsidTr="00B41466">
        <w:trPr>
          <w:gridAfter w:val="1"/>
          <w:wAfter w:w="23" w:type="dxa"/>
        </w:trPr>
        <w:tc>
          <w:tcPr>
            <w:tcW w:w="93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E7D" w:rsidRDefault="008A0E7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A0E7D" w:rsidRDefault="008A0E7D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8A0E7D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8A0E7D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8A0E7D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bookmarkStart w:id="6" w:name="__bookmark_4"/>
                        <w:bookmarkEnd w:id="6"/>
                        <w:r>
                          <w:rPr>
                            <w:color w:val="000000"/>
                          </w:rPr>
                          <w:t>Начальник финансового управления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8A0E7D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Городишенина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Марина Ильинична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8A0E7D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8A0E7D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8A0E7D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8A0E7D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>Директор МКУ "ЦБУ"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8A0E7D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4150CE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Тишина Т.Л.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8A0E7D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3E7A15">
                        <w:r>
                          <w:rPr>
                            <w:color w:val="000000"/>
                          </w:rPr>
                          <w:t>Главный бухгалтер МКУ "ЦБУ"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8A0E7D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DE4D45" w:rsidP="00DE4D45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ПшеничниковаВалентина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Викторо</w:t>
                        </w:r>
                        <w:r w:rsidR="003E7A15">
                          <w:rPr>
                            <w:color w:val="000000"/>
                            <w:sz w:val="16"/>
                            <w:szCs w:val="16"/>
                          </w:rPr>
                          <w:t>вна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3E7A1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  <w:tr w:rsidR="008A0E7D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3"/>
                  </w:tblGrid>
                  <w:tr w:rsidR="008A0E7D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0E7D" w:rsidRDefault="00A17CEF">
                        <w:r>
                          <w:rPr>
                            <w:color w:val="000000"/>
                          </w:rPr>
                          <w:t>21 января 2022</w:t>
                        </w:r>
                        <w:r w:rsidR="003E7A15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8A0E7D" w:rsidRDefault="008A0E7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0E7D" w:rsidRDefault="008A0E7D">
                  <w:pPr>
                    <w:spacing w:line="1" w:lineRule="auto"/>
                  </w:pPr>
                </w:p>
              </w:tc>
            </w:tr>
          </w:tbl>
          <w:p w:rsidR="008A0E7D" w:rsidRDefault="008A0E7D">
            <w:pPr>
              <w:spacing w:line="1" w:lineRule="auto"/>
            </w:pPr>
          </w:p>
        </w:tc>
      </w:tr>
    </w:tbl>
    <w:p w:rsidR="004B0546" w:rsidRDefault="004B0546"/>
    <w:p w:rsidR="004B0546" w:rsidRDefault="004B0546" w:rsidP="004B0546"/>
    <w:p w:rsidR="00A17CEF" w:rsidRDefault="00A17CEF" w:rsidP="004B0546"/>
    <w:p w:rsidR="00B309B3" w:rsidRDefault="00B309B3" w:rsidP="004B0546"/>
    <w:p w:rsidR="00A17CEF" w:rsidRDefault="00A17CEF" w:rsidP="004B0546"/>
    <w:p w:rsidR="00A17CEF" w:rsidRDefault="00A17CEF" w:rsidP="004B0546"/>
    <w:p w:rsidR="00612436" w:rsidRDefault="00612436" w:rsidP="004B0546"/>
    <w:p w:rsidR="00612436" w:rsidRDefault="00612436" w:rsidP="004B0546"/>
    <w:p w:rsidR="00612436" w:rsidRDefault="00612436" w:rsidP="004B0546"/>
    <w:p w:rsidR="00612436" w:rsidRDefault="00612436" w:rsidP="004B0546"/>
    <w:p w:rsidR="00612436" w:rsidRDefault="00612436" w:rsidP="004B0546"/>
    <w:tbl>
      <w:tblPr>
        <w:tblOverlap w:val="never"/>
        <w:tblW w:w="9348" w:type="dxa"/>
        <w:tblLayout w:type="fixed"/>
        <w:tblLook w:val="01E0"/>
      </w:tblPr>
      <w:tblGrid>
        <w:gridCol w:w="56"/>
        <w:gridCol w:w="2779"/>
        <w:gridCol w:w="281"/>
        <w:gridCol w:w="56"/>
        <w:gridCol w:w="3004"/>
        <w:gridCol w:w="56"/>
        <w:gridCol w:w="56"/>
        <w:gridCol w:w="3004"/>
        <w:gridCol w:w="56"/>
      </w:tblGrid>
      <w:tr w:rsidR="004B0546" w:rsidTr="004B0546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2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</w:tr>
      <w:tr w:rsidR="004B0546" w:rsidTr="004B0546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92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</w:tr>
    </w:tbl>
    <w:p w:rsidR="004B0546" w:rsidRDefault="004B0546" w:rsidP="004B0546">
      <w:pPr>
        <w:rPr>
          <w:vanish/>
        </w:rPr>
      </w:pPr>
      <w:bookmarkStart w:id="7" w:name="__bookmark_7"/>
      <w:bookmarkEnd w:id="7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4B0546" w:rsidTr="004B054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</w:tr>
      <w:tr w:rsidR="004B0546" w:rsidTr="004B054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</w:tr>
      <w:tr w:rsidR="004B0546" w:rsidTr="004B054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финансовых органов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Основными задачами Управления является обеспечение реализации полномочий: - финансового органа района как органа местного самоуправления в сфере бюджетных правоотношений, в сфере налогов и сборов, по контролю в сфере закупок товаров, работ, услуг для обеспечения муниципальных нужд, по внутреннему муниципальному финансовому контролю.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Никольского муниципального района от  04.06.2015 года  № 441 «Об утверждении положения о финансовом управлении Никольского муниципального района»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</w:tr>
      <w:tr w:rsidR="004B0546" w:rsidTr="004B054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</w:tr>
    </w:tbl>
    <w:p w:rsidR="004B0546" w:rsidRDefault="004B0546" w:rsidP="004B0546">
      <w:pPr>
        <w:sectPr w:rsidR="004B0546" w:rsidSect="00C5665C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  <w:docGrid w:linePitch="272"/>
        </w:sectPr>
      </w:pPr>
    </w:p>
    <w:p w:rsidR="004B0546" w:rsidRDefault="004B0546" w:rsidP="004B0546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4B0546" w:rsidTr="004B054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</w:tr>
      <w:tr w:rsidR="004B0546" w:rsidTr="004B054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</w:tr>
      <w:tr w:rsidR="004B0546" w:rsidTr="004B054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</w:tr>
      <w:tr w:rsidR="004B0546" w:rsidTr="004B054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</w:tr>
      <w:tr w:rsidR="004B0546" w:rsidTr="004B054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  <w:jc w:val="center"/>
            </w:pPr>
          </w:p>
        </w:tc>
      </w:tr>
      <w:tr w:rsidR="004B0546" w:rsidTr="004B054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Представительного Собрания Никольского мун</w:t>
            </w:r>
            <w:r w:rsidR="00A17CEF">
              <w:rPr>
                <w:color w:val="000000"/>
                <w:sz w:val="16"/>
                <w:szCs w:val="16"/>
              </w:rPr>
              <w:t>иципального района от 10.12.2020</w:t>
            </w:r>
            <w:r>
              <w:rPr>
                <w:color w:val="000000"/>
                <w:sz w:val="16"/>
                <w:szCs w:val="16"/>
              </w:rPr>
              <w:t xml:space="preserve"> года № </w:t>
            </w:r>
            <w:r w:rsidR="00A17CEF">
              <w:rPr>
                <w:color w:val="000000"/>
                <w:sz w:val="16"/>
                <w:szCs w:val="16"/>
              </w:rPr>
              <w:t>106 " О районном бюджете на 2021 год и плановый период 2022 и 2023</w:t>
            </w:r>
            <w:r>
              <w:rPr>
                <w:color w:val="000000"/>
                <w:sz w:val="16"/>
                <w:szCs w:val="16"/>
              </w:rPr>
              <w:t xml:space="preserve"> годов" с изменениями и дополне</w:t>
            </w:r>
            <w:r w:rsidR="00A17CEF">
              <w:rPr>
                <w:color w:val="000000"/>
                <w:sz w:val="16"/>
                <w:szCs w:val="16"/>
              </w:rPr>
              <w:t>ниями. Последнее изменение от 24.12.2021года № 141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100%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</w:tr>
      <w:tr w:rsidR="004B0546" w:rsidTr="004B054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46" w:rsidRDefault="004B0546" w:rsidP="004B0546">
            <w:pPr>
              <w:spacing w:line="1" w:lineRule="auto"/>
            </w:pPr>
          </w:p>
        </w:tc>
      </w:tr>
    </w:tbl>
    <w:p w:rsidR="004B0546" w:rsidRDefault="004B0546" w:rsidP="004B0546">
      <w:pPr>
        <w:sectPr w:rsidR="004B0546">
          <w:headerReference w:type="default" r:id="rId13"/>
          <w:footerReference w:type="default" r:id="rId14"/>
          <w:pgSz w:w="11055" w:h="16837"/>
          <w:pgMar w:top="1133" w:right="566" w:bottom="1133" w:left="1133" w:header="1133" w:footer="1133" w:gutter="0"/>
          <w:cols w:space="720"/>
        </w:sectPr>
      </w:pPr>
    </w:p>
    <w:p w:rsidR="004B0546" w:rsidRDefault="004B0546" w:rsidP="004B0546">
      <w:pPr>
        <w:rPr>
          <w:vanish/>
        </w:rPr>
      </w:pPr>
    </w:p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>
      <w:r>
        <w:br/>
      </w:r>
    </w:p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EB65DD" w:rsidRDefault="00EB65DD" w:rsidP="004B0546"/>
    <w:p w:rsidR="004B0546" w:rsidRDefault="004B0546" w:rsidP="004B0546">
      <w:pPr>
        <w:rPr>
          <w:vanish/>
        </w:rPr>
      </w:pPr>
    </w:p>
    <w:p w:rsidR="008A0E7D" w:rsidRDefault="008A0E7D">
      <w:pPr>
        <w:rPr>
          <w:vanish/>
        </w:rPr>
      </w:pPr>
      <w:bookmarkStart w:id="8" w:name="__bookmark_17"/>
      <w:bookmarkEnd w:id="8"/>
    </w:p>
    <w:sectPr w:rsidR="008A0E7D" w:rsidSect="008A0E7D">
      <w:headerReference w:type="default" r:id="rId15"/>
      <w:footerReference w:type="default" r:id="rId16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33" w:rsidRDefault="007E6633" w:rsidP="008A0E7D">
      <w:r>
        <w:separator/>
      </w:r>
    </w:p>
  </w:endnote>
  <w:endnote w:type="continuationSeparator" w:id="1">
    <w:p w:rsidR="007E6633" w:rsidRDefault="007E6633" w:rsidP="008A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DD6759">
      <w:trPr>
        <w:trHeight w:val="56"/>
      </w:trPr>
      <w:tc>
        <w:tcPr>
          <w:tcW w:w="9571" w:type="dxa"/>
        </w:tcPr>
        <w:p w:rsidR="00DD6759" w:rsidRDefault="00DD6759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DD6759">
      <w:trPr>
        <w:trHeight w:val="56"/>
      </w:trPr>
      <w:tc>
        <w:tcPr>
          <w:tcW w:w="9571" w:type="dxa"/>
        </w:tcPr>
        <w:p w:rsidR="00DD6759" w:rsidRDefault="00DD6759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DD6759">
      <w:trPr>
        <w:trHeight w:val="56"/>
      </w:trPr>
      <w:tc>
        <w:tcPr>
          <w:tcW w:w="9571" w:type="dxa"/>
        </w:tcPr>
        <w:p w:rsidR="00DD6759" w:rsidRDefault="00DD675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33" w:rsidRDefault="007E6633" w:rsidP="008A0E7D">
      <w:r>
        <w:separator/>
      </w:r>
    </w:p>
  </w:footnote>
  <w:footnote w:type="continuationSeparator" w:id="1">
    <w:p w:rsidR="007E6633" w:rsidRDefault="007E6633" w:rsidP="008A0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DD6759">
      <w:trPr>
        <w:trHeight w:val="56"/>
      </w:trPr>
      <w:tc>
        <w:tcPr>
          <w:tcW w:w="9571" w:type="dxa"/>
        </w:tcPr>
        <w:p w:rsidR="00DD6759" w:rsidRDefault="00DD6759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DD6759">
      <w:trPr>
        <w:trHeight w:val="56"/>
      </w:trPr>
      <w:tc>
        <w:tcPr>
          <w:tcW w:w="9571" w:type="dxa"/>
        </w:tcPr>
        <w:p w:rsidR="00DD6759" w:rsidRDefault="00DD6759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59" w:rsidRPr="00B309B3" w:rsidRDefault="00DD6759" w:rsidP="00B309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8A0E7D"/>
    <w:rsid w:val="00015266"/>
    <w:rsid w:val="00022F38"/>
    <w:rsid w:val="0003640E"/>
    <w:rsid w:val="0008427C"/>
    <w:rsid w:val="00094BCE"/>
    <w:rsid w:val="00094DBD"/>
    <w:rsid w:val="000A566F"/>
    <w:rsid w:val="000B0D67"/>
    <w:rsid w:val="000C5CE5"/>
    <w:rsid w:val="000D0E4C"/>
    <w:rsid w:val="000D11C6"/>
    <w:rsid w:val="000D682A"/>
    <w:rsid w:val="000F6B65"/>
    <w:rsid w:val="001025BC"/>
    <w:rsid w:val="00104B93"/>
    <w:rsid w:val="00106D68"/>
    <w:rsid w:val="00113174"/>
    <w:rsid w:val="00123175"/>
    <w:rsid w:val="00137833"/>
    <w:rsid w:val="00137B66"/>
    <w:rsid w:val="001446CD"/>
    <w:rsid w:val="001454DB"/>
    <w:rsid w:val="001539D9"/>
    <w:rsid w:val="00157449"/>
    <w:rsid w:val="001613E7"/>
    <w:rsid w:val="00185682"/>
    <w:rsid w:val="001A34E6"/>
    <w:rsid w:val="001C5EE3"/>
    <w:rsid w:val="001E435A"/>
    <w:rsid w:val="001E774F"/>
    <w:rsid w:val="001F6945"/>
    <w:rsid w:val="00212964"/>
    <w:rsid w:val="00215C9F"/>
    <w:rsid w:val="00230416"/>
    <w:rsid w:val="002637B9"/>
    <w:rsid w:val="00265DE3"/>
    <w:rsid w:val="00273FF7"/>
    <w:rsid w:val="002A02A7"/>
    <w:rsid w:val="002A34C1"/>
    <w:rsid w:val="002B6FBE"/>
    <w:rsid w:val="002D6B34"/>
    <w:rsid w:val="002F203A"/>
    <w:rsid w:val="0030556D"/>
    <w:rsid w:val="003256EA"/>
    <w:rsid w:val="0033542B"/>
    <w:rsid w:val="00337E41"/>
    <w:rsid w:val="00345655"/>
    <w:rsid w:val="00362286"/>
    <w:rsid w:val="00363DC2"/>
    <w:rsid w:val="00370DFA"/>
    <w:rsid w:val="00375B47"/>
    <w:rsid w:val="00385D43"/>
    <w:rsid w:val="00387CBA"/>
    <w:rsid w:val="00393FAE"/>
    <w:rsid w:val="003A12D0"/>
    <w:rsid w:val="003C3F58"/>
    <w:rsid w:val="003C6ED9"/>
    <w:rsid w:val="003E2711"/>
    <w:rsid w:val="003E523F"/>
    <w:rsid w:val="003E7A15"/>
    <w:rsid w:val="003F02E2"/>
    <w:rsid w:val="004032CD"/>
    <w:rsid w:val="004150CE"/>
    <w:rsid w:val="00421DF6"/>
    <w:rsid w:val="004333E8"/>
    <w:rsid w:val="00444E69"/>
    <w:rsid w:val="00460712"/>
    <w:rsid w:val="004617EB"/>
    <w:rsid w:val="00462A84"/>
    <w:rsid w:val="00467106"/>
    <w:rsid w:val="00493AF0"/>
    <w:rsid w:val="00496E93"/>
    <w:rsid w:val="004B0546"/>
    <w:rsid w:val="004C4C62"/>
    <w:rsid w:val="004D5383"/>
    <w:rsid w:val="00551602"/>
    <w:rsid w:val="005764D7"/>
    <w:rsid w:val="005D33B6"/>
    <w:rsid w:val="00610687"/>
    <w:rsid w:val="00612436"/>
    <w:rsid w:val="00624F9C"/>
    <w:rsid w:val="006313F3"/>
    <w:rsid w:val="006543A0"/>
    <w:rsid w:val="00682B37"/>
    <w:rsid w:val="00693F13"/>
    <w:rsid w:val="006B1333"/>
    <w:rsid w:val="006C6581"/>
    <w:rsid w:val="006D72C5"/>
    <w:rsid w:val="00722A36"/>
    <w:rsid w:val="0073042E"/>
    <w:rsid w:val="00731F1A"/>
    <w:rsid w:val="00737B9B"/>
    <w:rsid w:val="00753A07"/>
    <w:rsid w:val="007546B7"/>
    <w:rsid w:val="00785D4E"/>
    <w:rsid w:val="00786FA3"/>
    <w:rsid w:val="007B27FD"/>
    <w:rsid w:val="007B3D4A"/>
    <w:rsid w:val="007C342A"/>
    <w:rsid w:val="007E6633"/>
    <w:rsid w:val="007F3591"/>
    <w:rsid w:val="008033AF"/>
    <w:rsid w:val="00804E2C"/>
    <w:rsid w:val="00824BE0"/>
    <w:rsid w:val="00825F5C"/>
    <w:rsid w:val="00826704"/>
    <w:rsid w:val="00835962"/>
    <w:rsid w:val="008374F0"/>
    <w:rsid w:val="00870080"/>
    <w:rsid w:val="008A0E7D"/>
    <w:rsid w:val="008C37C5"/>
    <w:rsid w:val="008E1307"/>
    <w:rsid w:val="0090029A"/>
    <w:rsid w:val="00924F6F"/>
    <w:rsid w:val="00925961"/>
    <w:rsid w:val="0094164A"/>
    <w:rsid w:val="00953E02"/>
    <w:rsid w:val="009665BC"/>
    <w:rsid w:val="009776CD"/>
    <w:rsid w:val="009810A6"/>
    <w:rsid w:val="00996CAF"/>
    <w:rsid w:val="00A17CEF"/>
    <w:rsid w:val="00A31473"/>
    <w:rsid w:val="00A36ECE"/>
    <w:rsid w:val="00A84907"/>
    <w:rsid w:val="00AA2C83"/>
    <w:rsid w:val="00AB39A7"/>
    <w:rsid w:val="00AC54EC"/>
    <w:rsid w:val="00AC62EB"/>
    <w:rsid w:val="00AD207E"/>
    <w:rsid w:val="00AD679E"/>
    <w:rsid w:val="00AD68FC"/>
    <w:rsid w:val="00AD6CC2"/>
    <w:rsid w:val="00AF289C"/>
    <w:rsid w:val="00B309B3"/>
    <w:rsid w:val="00B41466"/>
    <w:rsid w:val="00B42FFD"/>
    <w:rsid w:val="00B45B87"/>
    <w:rsid w:val="00B46720"/>
    <w:rsid w:val="00B50462"/>
    <w:rsid w:val="00B61A09"/>
    <w:rsid w:val="00B80EBD"/>
    <w:rsid w:val="00B8220C"/>
    <w:rsid w:val="00B91094"/>
    <w:rsid w:val="00B93595"/>
    <w:rsid w:val="00B953D0"/>
    <w:rsid w:val="00BB3197"/>
    <w:rsid w:val="00BC34E0"/>
    <w:rsid w:val="00BE3F92"/>
    <w:rsid w:val="00BE49F7"/>
    <w:rsid w:val="00BF1335"/>
    <w:rsid w:val="00BF653D"/>
    <w:rsid w:val="00C05ECE"/>
    <w:rsid w:val="00C12528"/>
    <w:rsid w:val="00C206F6"/>
    <w:rsid w:val="00C246D6"/>
    <w:rsid w:val="00C429A2"/>
    <w:rsid w:val="00C51EE8"/>
    <w:rsid w:val="00C5665C"/>
    <w:rsid w:val="00C60C77"/>
    <w:rsid w:val="00C659A8"/>
    <w:rsid w:val="00C725D5"/>
    <w:rsid w:val="00CA3CF9"/>
    <w:rsid w:val="00CD4D72"/>
    <w:rsid w:val="00CD56C7"/>
    <w:rsid w:val="00CE33A1"/>
    <w:rsid w:val="00CE33A2"/>
    <w:rsid w:val="00CE3A2A"/>
    <w:rsid w:val="00D16996"/>
    <w:rsid w:val="00D41C4C"/>
    <w:rsid w:val="00D54CE9"/>
    <w:rsid w:val="00D76DB4"/>
    <w:rsid w:val="00D77B76"/>
    <w:rsid w:val="00DA208E"/>
    <w:rsid w:val="00DA2587"/>
    <w:rsid w:val="00DB7856"/>
    <w:rsid w:val="00DC41FF"/>
    <w:rsid w:val="00DD019B"/>
    <w:rsid w:val="00DD6759"/>
    <w:rsid w:val="00DE0A8C"/>
    <w:rsid w:val="00DE4B30"/>
    <w:rsid w:val="00DE4D45"/>
    <w:rsid w:val="00E07ED4"/>
    <w:rsid w:val="00E404D9"/>
    <w:rsid w:val="00E460BE"/>
    <w:rsid w:val="00E65CC8"/>
    <w:rsid w:val="00E877A2"/>
    <w:rsid w:val="00EA1E9B"/>
    <w:rsid w:val="00EB65DD"/>
    <w:rsid w:val="00EB71D9"/>
    <w:rsid w:val="00EB7565"/>
    <w:rsid w:val="00EC20D5"/>
    <w:rsid w:val="00EC2BFD"/>
    <w:rsid w:val="00EF097A"/>
    <w:rsid w:val="00EF14DC"/>
    <w:rsid w:val="00EF428C"/>
    <w:rsid w:val="00F03E6A"/>
    <w:rsid w:val="00F07707"/>
    <w:rsid w:val="00F10AAF"/>
    <w:rsid w:val="00F159B0"/>
    <w:rsid w:val="00F22447"/>
    <w:rsid w:val="00F46AAA"/>
    <w:rsid w:val="00F54FB3"/>
    <w:rsid w:val="00F570A3"/>
    <w:rsid w:val="00F6151C"/>
    <w:rsid w:val="00F647A1"/>
    <w:rsid w:val="00F8409F"/>
    <w:rsid w:val="00FA2B72"/>
    <w:rsid w:val="00FD062F"/>
    <w:rsid w:val="00FD4D7F"/>
    <w:rsid w:val="00FE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D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A0E7D"/>
    <w:rPr>
      <w:color w:val="0000FF"/>
      <w:u w:val="single"/>
    </w:rPr>
  </w:style>
  <w:style w:type="paragraph" w:styleId="a4">
    <w:name w:val="header"/>
    <w:basedOn w:val="a"/>
    <w:link w:val="a5"/>
    <w:rsid w:val="00273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3FF7"/>
  </w:style>
  <w:style w:type="paragraph" w:styleId="a6">
    <w:name w:val="footer"/>
    <w:basedOn w:val="a"/>
    <w:link w:val="a7"/>
    <w:rsid w:val="00273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3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D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A0E7D"/>
    <w:rPr>
      <w:color w:val="0000FF"/>
      <w:u w:val="single"/>
    </w:rPr>
  </w:style>
  <w:style w:type="paragraph" w:styleId="a4">
    <w:name w:val="header"/>
    <w:basedOn w:val="a"/>
    <w:link w:val="a5"/>
    <w:rsid w:val="00273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3FF7"/>
  </w:style>
  <w:style w:type="paragraph" w:styleId="a6">
    <w:name w:val="footer"/>
    <w:basedOn w:val="a"/>
    <w:link w:val="a7"/>
    <w:rsid w:val="00273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161AA42813FF2C5CEF20345109A18045E915A4D486592BF0D91A3DD55F1698951AD87C989255BD5FBE091C5079A654393C4422B6702763792395C742FD69E8EDE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092C60399654393C4422B6702763792395C742FD69E8EDE4C4BBB23d1R3M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7C0A-7663-44CF-ACEE-00D3FF14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Е.А.Шапкина</cp:lastModifiedBy>
  <cp:revision>9</cp:revision>
  <cp:lastPrinted>2021-02-05T07:19:00Z</cp:lastPrinted>
  <dcterms:created xsi:type="dcterms:W3CDTF">2022-02-18T11:38:00Z</dcterms:created>
  <dcterms:modified xsi:type="dcterms:W3CDTF">2022-03-23T09:03:00Z</dcterms:modified>
</cp:coreProperties>
</file>