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/>
    </w:p>
    <w:p>
      <w:pPr>
        <w:spacing w:line="216" w:lineRule="auto"/>
        <w:jc w:val="both"/>
        <w:rPr>
          <w:spacing w:val="120"/>
        </w:rPr>
      </w:pPr>
      <w:r>
        <w:rPr>
          <w:spacing w:val="120"/>
        </w:rPr>
      </w:r>
    </w:p>
    <w:p>
      <w:pPr>
        <w:pStyle w:val=""/>
        <w:rPr>
          <w:sz w:val="24"/>
        </w:rPr>
      </w:pPr>
      <w:r>
        <w:rPr>
          <w:sz w:val="24"/>
        </w:rPr>
        <w:t xml:space="preserve">  ПРЕДСТАВИТЕЛЬНОЕ СОБРАНИЕ НИКОЛЬСКОГО МУНИЦИПАЛЬНОГО РАЙОНА ВОЛОГОДСКОЙ ОБЛАСТИ</w:t>
      </w:r>
    </w:p>
    <w:p>
      <w:pPr>
        <w:pStyle w:val=""/>
        <w:rPr>
          <w:sz w:val="24"/>
        </w:rPr>
      </w:pPr>
      <w:r>
        <w:rPr>
          <w:sz w:val="24"/>
        </w:rPr>
      </w:r>
    </w:p>
    <w:p>
      <w:pPr>
        <w:pStyle w:val=""/>
        <w:rPr>
          <w:sz w:val="24"/>
        </w:rPr>
      </w:pPr>
      <w:r>
        <w:rPr>
          <w:sz w:val="24"/>
        </w:rPr>
        <w:t>РЕШЕНИЕ</w:t>
      </w:r>
    </w:p>
    <w:p>
      <w:pPr>
        <w:rPr>
          <w:b/>
          <w:bCs/>
          <w:spacing w:val="120"/>
        </w:rPr>
      </w:pPr>
      <w:r>
        <w:rPr>
          <w:b/>
          <w:bCs/>
          <w:spacing w:val="120"/>
        </w:rPr>
      </w:r>
    </w:p>
    <w:tbl>
      <w:tblPr>
        <w:jc w:val="left"/>
        <w:tblInd w:w="0" w:type="dxa"/>
        <w:tblW w:w="9000" w:type="dxa"/>
      </w:tblPr>
      <w:tblGrid>
        <w:gridCol w:w="2694"/>
        <w:gridCol w:w="3966"/>
        <w:gridCol w:w="2340"/>
      </w:tblGrid>
      <w:tr>
        <w:trPr>
          <w:trHeight w:val="0" w:hRule="auto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9742731" protected="0"/>
          </w:tcPr>
          <w:p>
            <w:pPr>
              <w:ind w:right="-249"/>
            </w:pPr>
            <w:r>
              <w:t xml:space="preserve"> От  13.03. 2017 года                  </w:t>
            </w:r>
          </w:p>
        </w:tc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9742731" protected="0"/>
          </w:tcPr>
          <w:p>
            <w:pPr>
              <w:spacing/>
              <w:jc w:val="center"/>
            </w:pPr>
            <w:r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9742731" protected="0"/>
          </w:tcPr>
          <w:p>
            <w:pPr>
              <w:spacing/>
              <w:jc w:val="center"/>
            </w:pPr>
            <w:r>
              <w:t xml:space="preserve"> №   136                         </w:t>
            </w:r>
          </w:p>
        </w:tc>
      </w:tr>
    </w:tbl>
    <w:p>
      <w:pPr>
        <w:spacing/>
        <w:jc w:val="center"/>
        <w:rPr>
          <w:b/>
          <w:bCs/>
        </w:rPr>
      </w:pPr>
      <w:r>
        <w:rPr>
          <w:b/>
          <w:bCs/>
        </w:rPr>
        <w:t>г. Никольск</w:t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1264285</wp:posOffset>
                </wp:positionV>
                <wp:extent cx="114300" cy="113665"/>
                <wp:effectExtent l="0" t="0" r="0" b="0"/>
                <wp:wrapTopAndBottom/>
                <wp:docPr id="1" name="Прямоугольник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i6vL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NBcAAAAAAAACAAAAxwcAALQAAACzAAAAAAAAABUbAAC+FQAA"/>
                          </a:ext>
                        </a:extLst>
                      </wps:cNvSpPr>
                      <wps:spPr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26" style="position:absolute;margin-left:297.00pt;margin-top:99.55pt;width:9.00pt;height:8.95pt;mso-wrap-distance-left:9.00pt;mso-wrap-distance-top:0.00pt;mso-wrap-distance-right:9.00pt;mso-wrap-distance-bottom:0.00pt;flip:x;mso-wrap-style:square" stroked="f" fillcolor="#ffffff" v:ext="SMDATA_11_i6vL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NBcAAAAAAAACAAAAxwcAALQAAACzAAAAAAAAABUbAAC+FQAA" o:insetmode="custom">
                <v:fill color2="#000000" type="solid" angle="180"/>
                <w10:wrap type="topAndBottom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2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AAAAAAcAgAAAAAAAOEDAADKD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1" o:spid="_x0000_s1027" style="position:absolute;width:0.00pt;height:27.00pt;mso-wrap-distance-left:9.00pt;mso-wrap-distance-top:0.00pt;mso-wrap-distance-right:9.00pt;mso-wrap-distance-bottom:0.00pt;mso-wrap-style:square" from="0.00pt,23.35pt" to="0.00pt,50.35pt" strokeweight="0.75pt" fillcolor="#ffffff" v:ext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AAAAAAcAgAAAAAAAOEDAADKDwAA">
                <v:fill color2="#000000" type="solid" angle="180"/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3" name="Лини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BwCAAAAAAAAAAAAAOEDAADKDw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2" o:spid="_x0000_s1028" style="position:absolute;width:27.00pt;height:0.00pt;mso-wrap-distance-left:9.00pt;mso-wrap-distance-top:0.00pt;mso-wrap-distance-right:9.00pt;mso-wrap-distance-bottom:0.00pt;mso-wrap-style:square" from="0.00pt,23.35pt" to="27.00pt,23.35pt" strokeweight="0.75pt" fillcolor="#ffffff" v:ext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AAAAAAAAAAACAAAA0wEAABwCAAAAAAAAAAAAAOEDAADKDwAA">
                <v:fill color2="#000000" type="solid" angle="180"/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4" name="Лини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LBAAAAAAAAACAAAA0wEAABwCAAAAAAAAAAAAAA0UAADKDw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3" o:spid="_x0000_s1029" style="position:absolute;width:27.00pt;height:0.00pt;mso-wrap-distance-left:9.00pt;mso-wrap-distance-top:0.00pt;mso-wrap-distance-right:9.00pt;mso-wrap-distance-bottom:0.00pt;mso-wrap-style:square" from="207.00pt,23.35pt" to="234.00pt,23.35pt" strokeweight="0.75pt" fillcolor="#ffffff" v:ext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LBAAAAAAAAACAAAA0wEAABwCAAAAAAAAAAAAAA0UAADKDwAA">
                <v:fill color2="#000000" type="solid" angle="180"/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5" name="Лини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SBIAAAAAAAACAAAA0wEAAAAAAAAcAgAAAAAAACkWAADKD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4" o:spid="_x0000_s1030" style="position:absolute;width:0.00pt;height:27.00pt;mso-wrap-distance-left:9.00pt;mso-wrap-distance-top:0.00pt;mso-wrap-distance-right:9.00pt;mso-wrap-distance-bottom:0.00pt;mso-wrap-style:square" from="234.00pt,23.35pt" to="234.00pt,50.35pt" strokeweight="0.75pt" fillcolor="#ffffff" v:ext="SMDATA_11_i6vLW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SBIAAAAAAAACAAAA0wEAAAAAAAAcAgAAAAAAACkWAADKDwAA">
                <v:fill color2="#000000" type="solid" angle="180"/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350520</wp:posOffset>
                </wp:positionV>
                <wp:extent cx="3133725" cy="1027430"/>
                <wp:effectExtent l="0" t="0" r="0" b="0"/>
                <wp:wrapTopAndBottom/>
                <wp:docPr id="6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i6vL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rQAAAAAAAAACAAAAKAIAAEcTAABSBgAAAAAAAI4EAAAfEAAA"/>
                          </a:ext>
                        </a:extLst>
                      </wps:cNvSpPr>
                      <wps:spPr>
                        <a:xfrm>
                          <a:off x="0" y="0"/>
                          <a:ext cx="313372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О признании утратившими силу отдельных решений Представительного Собрания Никольского муниципального района</w:t>
                            </w:r>
                          </w:p>
                          <w:p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31" style="position:absolute;margin-left:8.65pt;margin-top:27.60pt;width:246.75pt;height:80.90pt;mso-wrap-distance-left:9.00pt;mso-wrap-distance-top:0.00pt;mso-wrap-distance-right:9.00pt;mso-wrap-distance-bottom:0.00pt;mso-wrap-style:square" stroked="f" fillcolor="#ffffff" v:ext="SMDATA_11_i6vL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hAAAAAAAAAAAAAAAAAAACAAAArQAAAAAAAAACAAAAKAIAAEcTAABSBgAAAAAAAI4EAAAfEAAA" o:insetmode="custom">
                <v:fill color2="#000000" type="solid" angle="180"/>
                <w10:wrap type="topAndBottom" anchorx="text" anchory="text"/>
                <v:textbox inset="7.2pt,3.6pt,7.2pt,3.6pt">
                  <w:txbxContent>
                    <w:p>
                      <w:r>
                        <w:t>О признании утратившими силу отдельных решений Представительного Собрания Никольского муниципального района</w:t>
                      </w:r>
                    </w:p>
                    <w:p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Никольского муниципального района, </w:t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Представительное Собрание Никольского муниципального района РЕШИЛО:</w:t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15.12.2009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N 86 "Об утверждении Регламента Представительного Собрания Никольского муниципального района";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31.03.2011 года N 16 "О внесении изменений и дополнений в Регламент Представительного Собрания Никольского муниципального района";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25.11.2011 года N 70 "О внесении изменений в Регламент Представительного Собрания Никольского муниципального района";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29.05.2013 года N 32 "О внесении изменений в Регламент Представительного Собрания Никольского муниципального района".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23.08.2013года N 51 "О внесении изменений в Регламент Представительного Собрания Никольского муниципального района".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и </w:t>
      </w:r>
      <w:r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после истечения срока полномочий Представительного Собрания Никольского муниципального района, избранного до дня вступления в силу закона области от 10 декабря 2014 года № 3529-ОЗ </w:t>
      </w:r>
      <w:r>
        <w:rPr>
          <w:rFonts w:ascii="Times New Roman" w:hAnsi="Times New Roman" w:eastAsia="Calibri" w:cs="Times New Roman"/>
          <w:sz w:val="24"/>
          <w:szCs w:val="24"/>
        </w:rPr>
        <w:t>«О некоторых вопросах организации и деятельности органов местного самоуправления на территории Вологодской области»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Глава района</w:t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__________________В. М. Поднебесников                                        _______________ В. В. Панов</w:t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93" w:top="567" w:right="849" w:bottom="567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540" w:hanging="0"/>
      </w:pPr>
      <w:rPr/>
    </w:lvl>
    <w:lvl w:ilvl="1">
      <w:start w:val="1"/>
      <w:numFmt w:val="lowerLetter"/>
      <w:suff w:val="tab"/>
      <w:lvlText w:val="%2."/>
      <w:lvlJc w:val="left"/>
      <w:pPr>
        <w:ind w:left="1260" w:hanging="0"/>
      </w:pPr>
      <w:rPr/>
    </w:lvl>
    <w:lvl w:ilvl="2">
      <w:start w:val="1"/>
      <w:numFmt w:val="lowerRoman"/>
      <w:suff w:val="tab"/>
      <w:lvlText w:val="%3."/>
      <w:lvlJc w:val="left"/>
      <w:pPr>
        <w:ind w:left="2160" w:hanging="0"/>
      </w:pPr>
      <w:rPr/>
    </w:lvl>
    <w:lvl w:ilvl="3">
      <w:start w:val="1"/>
      <w:numFmt w:val="decimal"/>
      <w:suff w:val="tab"/>
      <w:lvlText w:val="%4."/>
      <w:lvlJc w:val="left"/>
      <w:pPr>
        <w:ind w:left="2700" w:hanging="0"/>
      </w:pPr>
      <w:rPr/>
    </w:lvl>
    <w:lvl w:ilvl="4">
      <w:start w:val="1"/>
      <w:numFmt w:val="lowerLetter"/>
      <w:suff w:val="tab"/>
      <w:lvlText w:val="%5."/>
      <w:lvlJc w:val="left"/>
      <w:pPr>
        <w:ind w:left="3420" w:hanging="0"/>
      </w:pPr>
      <w:rPr/>
    </w:lvl>
    <w:lvl w:ilvl="5">
      <w:start w:val="1"/>
      <w:numFmt w:val="lowerRoman"/>
      <w:suff w:val="tab"/>
      <w:lvlText w:val="%6."/>
      <w:lvlJc w:val="left"/>
      <w:pPr>
        <w:ind w:left="4320" w:hanging="0"/>
      </w:pPr>
      <w:rPr/>
    </w:lvl>
    <w:lvl w:ilvl="6">
      <w:start w:val="1"/>
      <w:numFmt w:val="decimal"/>
      <w:suff w:val="tab"/>
      <w:lvlText w:val="%7."/>
      <w:lvlJc w:val="left"/>
      <w:pPr>
        <w:ind w:left="4860" w:hanging="0"/>
      </w:pPr>
      <w:rPr/>
    </w:lvl>
    <w:lvl w:ilvl="7">
      <w:start w:val="1"/>
      <w:numFmt w:val="lowerLetter"/>
      <w:suff w:val="tab"/>
      <w:lvlText w:val="%8."/>
      <w:lvlJc w:val="left"/>
      <w:pPr>
        <w:ind w:left="5580" w:hanging="0"/>
      </w:pPr>
      <w:rPr/>
    </w:lvl>
    <w:lvl w:ilvl="8">
      <w:start w:val="1"/>
      <w:numFmt w:val="lowerRoman"/>
      <w:suff w:val="tab"/>
      <w:lvlText w:val="%9."/>
      <w:lvlJc w:val="left"/>
      <w:pPr>
        <w:ind w:left="648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32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89742731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widowControl w:val="0"/>
    </w:pPr>
    <w:rPr>
      <w:rFonts w:ascii="Calibri" w:hAnsi="Calibri" w:cs="Calibri"/>
      <w:sz w:val="22"/>
      <w:szCs w:val="20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qFormat/>
    <w:pPr>
      <w:widowControl w:val="0"/>
    </w:pPr>
    <w:rPr>
      <w:rFonts w:ascii="Calibri" w:hAnsi="Calibri" w:cs="Calibri"/>
      <w:b/>
      <w:sz w:val="22"/>
      <w:szCs w:val="20"/>
    </w:rPr>
  </w:style>
  <w:style w:type="paragraph" w:styleId="ConsPlusTitlePage" w:customStyle="1">
    <w:name w:val="ConsPlusTitlePage"/>
    <w:qFormat/>
    <w:pPr>
      <w:widowControl w:val="0"/>
    </w:pPr>
    <w:rPr>
      <w:rFonts w:ascii="Tahoma" w:hAnsi="Tahoma" w:cs="Tahoma"/>
      <w:sz w:val="20"/>
      <w:szCs w:val="20"/>
    </w:rPr>
  </w:style>
  <w:style w:type="paragraph" w:styleId="">
    <w:name w:val="Body Text"/>
    <w:qFormat/>
    <w:basedOn w:val=""/>
    <w:pPr>
      <w:spacing/>
      <w:jc w:val="center"/>
    </w:pPr>
    <w:rPr>
      <w:b/>
      <w:bCs/>
      <w:spacing w:val="97"/>
      <w:sz w:val="32"/>
    </w:rPr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pacing w:val="40"/>
      <w:sz w:val="32"/>
      <w:szCs w:val="24"/>
    </w:rPr>
  </w:style>
  <w:style w:type="character" w:styleId="" w:customStyle="1">
    <w:name w:val="Текст выноски Знак"/>
    <w:basedOn w:val=""/>
    <w:rPr>
      <w:rFonts w:ascii="Segoe UI" w:hAnsi="Segoe UI" w:eastAsia="Times New Roman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widowControl w:val="0"/>
    </w:pPr>
    <w:rPr>
      <w:rFonts w:ascii="Calibri" w:hAnsi="Calibri" w:cs="Calibri"/>
      <w:sz w:val="22"/>
      <w:szCs w:val="20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qFormat/>
    <w:pPr>
      <w:widowControl w:val="0"/>
    </w:pPr>
    <w:rPr>
      <w:rFonts w:ascii="Calibri" w:hAnsi="Calibri" w:cs="Calibri"/>
      <w:b/>
      <w:sz w:val="22"/>
      <w:szCs w:val="20"/>
    </w:rPr>
  </w:style>
  <w:style w:type="paragraph" w:styleId="ConsPlusTitlePage" w:customStyle="1">
    <w:name w:val="ConsPlusTitlePage"/>
    <w:qFormat/>
    <w:pPr>
      <w:widowControl w:val="0"/>
    </w:pPr>
    <w:rPr>
      <w:rFonts w:ascii="Tahoma" w:hAnsi="Tahoma" w:cs="Tahoma"/>
      <w:sz w:val="20"/>
      <w:szCs w:val="20"/>
    </w:rPr>
  </w:style>
  <w:style w:type="paragraph" w:styleId="">
    <w:name w:val="Body Text"/>
    <w:qFormat/>
    <w:basedOn w:val=""/>
    <w:pPr>
      <w:spacing/>
      <w:jc w:val="center"/>
    </w:pPr>
    <w:rPr>
      <w:b/>
      <w:bCs/>
      <w:spacing w:val="97"/>
      <w:sz w:val="32"/>
    </w:rPr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pacing w:val="40"/>
      <w:sz w:val="32"/>
      <w:szCs w:val="24"/>
    </w:rPr>
  </w:style>
  <w:style w:type="character" w:styleId="" w:customStyle="1">
    <w:name w:val="Текст выноски Знак"/>
    <w:basedOn w:val="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A796C298525BFD77491A341BAB79F7ED4DB0BC42951F56626E650C6E176331E212RA06H" TargetMode="External"/><Relationship Id="rId9" Type="http://schemas.openxmlformats.org/officeDocument/2006/relationships/hyperlink" Target="consultantplus://offline/ref=A796C298525BFD77491A341BAB79F7ED4DB0BC42911C516A636F51641F3A3DE0R105H" TargetMode="External"/><Relationship Id="rId10" Type="http://schemas.openxmlformats.org/officeDocument/2006/relationships/hyperlink" Target="consultantplus://offline/ref=A796C298525BFD77491A341BAB79F7ED4DB0BC42911E5063636F51641F3A3DE0R105H" TargetMode="External"/><Relationship Id="rId11" Type="http://schemas.openxmlformats.org/officeDocument/2006/relationships/hyperlink" Target="consultantplus://offline/ref=A796C298525BFD77491A341BAB79F7ED4DB0BC42911B5662666F51641F3A3DE0R105H" TargetMode="External"/><Relationship Id="rId12" Type="http://schemas.openxmlformats.org/officeDocument/2006/relationships/hyperlink" Target="consultantplus://offline/ref=A796C298525BFD77491A341BAB79F7ED4DB0BC42911B5662666F51641F3A3DE0R10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32</cp:revision>
  <cp:lastPrinted>2017-03-13T07:14:00Z</cp:lastPrinted>
  <dcterms:created xsi:type="dcterms:W3CDTF">2016-10-05T06:13:00Z</dcterms:created>
  <dcterms:modified xsi:type="dcterms:W3CDTF">2017-03-17T12:25:31Z</dcterms:modified>
</cp:coreProperties>
</file>