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widowControl w:val="0"/>
        <w:tabs>
          <w:tab w:val="left" w:pos="4962" w:leader="none"/>
        </w:tabs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pacing w:val="40"/>
          <w:sz w:val="24"/>
          <w:szCs w:val="24"/>
        </w:rPr>
      </w:pPr>
      <w:r>
        <w:rPr>
          <w:rFonts w:ascii="Times New Roman" w:hAnsi="Times New Roman" w:eastAsia="Times New Roman"/>
          <w:b/>
          <w:spacing w:val="40"/>
          <w:sz w:val="24"/>
          <w:szCs w:val="24"/>
        </w:rPr>
        <w:t>ПРЕДСТАВИТЕЛЬНОЕ СОБРАНИЕ</w:t>
        <w:br w:type="textWrapping"/>
        <w:t>НИКОЛЬСКОГО МУНИЦИПАЛЬНОГО РАЙОНА</w:t>
        <w:br w:type="textWrapping"/>
        <w:t>ВОЛОГОДСКОЙ ОБЛАСТИ</w:t>
      </w:r>
      <w:r>
        <w:rPr>
          <w:rFonts w:ascii="Times New Roman" w:hAnsi="Times New Roman" w:eastAsia="Times New Roman"/>
          <w:b/>
          <w:spacing w:val="40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b/>
          <w:spacing w:val="40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/>
          <w:spacing w:val="40"/>
          <w:sz w:val="24"/>
          <w:szCs w:val="24"/>
        </w:rPr>
      </w:r>
    </w:p>
    <w:p>
      <w:pPr>
        <w:ind w:firstLine="709"/>
        <w:spacing w:after="0" w:line="240" w:lineRule="auto"/>
        <w:jc w:val="center"/>
        <w:rPr>
          <w:rFonts w:ascii="Times New Roman" w:hAnsi="Times New Roman" w:eastAsia="Times New Roman"/>
          <w:b/>
          <w:spacing w:val="40"/>
          <w:sz w:val="24"/>
          <w:szCs w:val="24"/>
        </w:rPr>
      </w:pPr>
      <w:r>
        <w:rPr>
          <w:rFonts w:ascii="Times New Roman" w:hAnsi="Times New Roman" w:eastAsia="Times New Roman"/>
          <w:b/>
          <w:spacing w:val="40"/>
          <w:sz w:val="24"/>
          <w:szCs w:val="24"/>
        </w:rPr>
        <w:t>РЕШЕНИЕ</w:t>
        <w:tab/>
      </w:r>
    </w:p>
    <w:p>
      <w:pPr>
        <w:spacing w:after="0" w:line="240" w:lineRule="auto"/>
        <w:jc w:val="both"/>
        <w:rPr>
          <w:rFonts w:ascii="Times New Roman" w:hAnsi="Times New Roman" w:eastAsia="Times New Roman"/>
          <w:spacing w:val="41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«10»  февраля</w:t>
      </w:r>
      <w:r>
        <w:rPr>
          <w:rFonts w:ascii="Times New Roman" w:hAnsi="Times New Roman" w:eastAsia="Times New Roman"/>
          <w:sz w:val="26"/>
          <w:szCs w:val="26"/>
        </w:rPr>
        <w:t xml:space="preserve"> 2017 года </w:t>
      </w:r>
      <w:r>
        <w:rPr>
          <w:rFonts w:ascii="Times New Roman" w:hAnsi="Times New Roman" w:eastAsia="Times New Roman"/>
          <w:sz w:val="26"/>
          <w:szCs w:val="26"/>
        </w:rPr>
        <w:tab/>
        <w:t xml:space="preserve">       </w:t>
      </w:r>
      <w:r>
        <w:rPr>
          <w:rFonts w:ascii="Times New Roman" w:hAnsi="Times New Roman" w:eastAsia="Times New Roman"/>
          <w:sz w:val="26"/>
          <w:szCs w:val="26"/>
        </w:rPr>
        <w:tab/>
        <w:t xml:space="preserve">                                   </w:t>
      </w:r>
      <w:r>
        <w:rPr>
          <w:rFonts w:ascii="Times New Roman" w:hAnsi="Times New Roman" w:eastAsia="Times New Roman"/>
          <w:sz w:val="26"/>
          <w:szCs w:val="26"/>
        </w:rPr>
        <w:tab/>
        <w:t xml:space="preserve">                        № </w:t>
      </w:r>
      <w:r>
        <w:rPr>
          <w:rFonts w:ascii="Times New Roman" w:hAnsi="Times New Roman" w:eastAsia="Times New Roman"/>
          <w:sz w:val="26"/>
          <w:szCs w:val="26"/>
        </w:rPr>
        <w:t>109</w:t>
      </w:r>
      <w:r>
        <w:rPr>
          <w:rFonts w:ascii="Times New Roman" w:hAnsi="Times New Roman" w:eastAsia="Times New Roman"/>
          <w:spacing w:val="41"/>
          <w:sz w:val="26"/>
          <w:szCs w:val="26"/>
        </w:rPr>
      </w:r>
    </w:p>
    <w:p>
      <w:r/>
    </w:p>
    <w:p>
      <w:r/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методики расчета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объема иных межбюджетных</w:t>
      </w:r>
      <w:r>
        <w:rPr>
          <w:rFonts w:ascii="Times New Roman" w:hAnsi="Times New Roman"/>
          <w:sz w:val="28"/>
          <w:szCs w:val="28"/>
        </w:rPr>
        <w:t xml:space="preserve"> трансфертов </w:t>
      </w: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бюджета Никольского муниципального района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бюджеты поселений Никольского муниципального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за счет средств субсидий на мероприятия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предотвращению распространения сорного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растения борщевик Сосновского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ind w:left="-567" w:firstLine="567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раздела 6</w:t>
      </w:r>
      <w:r>
        <w:rPr>
          <w:rFonts w:ascii="Times New Roman" w:hAnsi="Times New Roman" w:eastAsia="Times New Roman"/>
          <w:sz w:val="28"/>
          <w:szCs w:val="28"/>
        </w:rPr>
        <w:t xml:space="preserve"> Порядка </w:t>
      </w:r>
      <w:r>
        <w:rPr>
          <w:rFonts w:ascii="Times New Roman" w:hAnsi="Times New Roman"/>
          <w:sz w:val="28"/>
          <w:szCs w:val="28"/>
        </w:rPr>
        <w:t>предоставления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районного бюджета бюджетам муниципальных 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входящим в состав Никольского района</w:t>
      </w:r>
      <w:r>
        <w:rPr>
          <w:rFonts w:ascii="Times New Roman" w:hAnsi="Times New Roman"/>
          <w:sz w:val="28"/>
          <w:szCs w:val="28"/>
        </w:rPr>
        <w:t xml:space="preserve">, утвержденного решением Представительного Собрания Никольского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25.11.2013</w:t>
      </w:r>
      <w:r>
        <w:rPr>
          <w:rFonts w:ascii="Times New Roman" w:hAnsi="Times New Roman"/>
          <w:sz w:val="28"/>
          <w:szCs w:val="28"/>
        </w:rPr>
        <w:t xml:space="preserve"> года № 68 «О межбюджетных трансфертах в Никольском муниципальном районе»</w:t>
      </w:r>
      <w:r>
        <w:rPr>
          <w:rFonts w:ascii="Times New Roman" w:hAnsi="Times New Roman"/>
          <w:sz w:val="28"/>
          <w:szCs w:val="28"/>
        </w:rPr>
        <w:t>, с последующими изменениями,</w:t>
      </w:r>
      <w:r>
        <w:rPr>
          <w:rFonts w:ascii="Times New Roman" w:hAnsi="Times New Roman"/>
          <w:sz w:val="28"/>
          <w:szCs w:val="28"/>
        </w:rPr>
      </w:r>
    </w:p>
    <w:p>
      <w:pPr>
        <w:pStyle w:val=""/>
        <w:ind w:left="-567" w:firstLine="567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Представительное Собрание РЕШИЛО:</w:t>
      </w:r>
    </w:p>
    <w:p>
      <w:pPr>
        <w:pStyle w:val=""/>
        <w:numPr>
          <w:ilvl w:val="0"/>
          <w:numId w:val="1"/>
        </w:numPr>
        <w:ind w:left="-567" w:firstLine="927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методику </w:t>
      </w:r>
      <w:r>
        <w:rPr>
          <w:rFonts w:ascii="Times New Roman" w:hAnsi="Times New Roman"/>
          <w:sz w:val="28"/>
          <w:szCs w:val="28"/>
        </w:rPr>
        <w:t>расчета  объема</w:t>
      </w:r>
      <w:r>
        <w:rPr>
          <w:rFonts w:ascii="Times New Roman" w:hAnsi="Times New Roman"/>
          <w:sz w:val="28"/>
          <w:szCs w:val="28"/>
        </w:rPr>
        <w:t xml:space="preserve"> иных </w:t>
      </w:r>
      <w:r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>
        <w:rPr>
          <w:rFonts w:ascii="Times New Roman" w:hAnsi="Times New Roman"/>
          <w:sz w:val="28"/>
          <w:szCs w:val="28"/>
        </w:rPr>
      </w:r>
    </w:p>
    <w:p>
      <w:pPr>
        <w:pStyle w:val=""/>
        <w:ind w:left="-567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бюджета Никольского муниципального района в бюджеты поселений Никольского муниципального района за счет средств субсидий на мероприятия по предотвращению распространения сорного растения борщевик Сосновского (Приложение 1).</w:t>
      </w:r>
      <w:r>
        <w:rPr>
          <w:rFonts w:ascii="Times New Roman" w:hAnsi="Times New Roman"/>
          <w:sz w:val="28"/>
          <w:szCs w:val="28"/>
        </w:rPr>
      </w:r>
    </w:p>
    <w:p>
      <w:pPr>
        <w:pStyle w:val=""/>
        <w:numPr>
          <w:ilvl w:val="0"/>
          <w:numId w:val="1"/>
        </w:numPr>
        <w:ind w:left="-567" w:firstLine="927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подписания и подлежит размещению на официальном сайте Администрации района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Представительного Собрания                                            В. М. Поднебесников</w:t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</w:rPr>
        <w:t>Приложение № 1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к решению Представительного Собрания 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Никольского муниципального района 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от 10.02.2017 года № 109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Методика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расчета объема иных межбюджетных трансфертов из бюджета Никольского муниципального района в </w:t>
      </w:r>
      <w:r>
        <w:rPr>
          <w:rFonts w:ascii="Times New Roman" w:hAnsi="Times New Roman" w:eastAsia="Times New Roman"/>
          <w:sz w:val="28"/>
          <w:szCs w:val="28"/>
        </w:rPr>
        <w:t>бюджеты  поселений</w:t>
      </w:r>
      <w:r>
        <w:rPr>
          <w:rFonts w:ascii="Times New Roman" w:hAnsi="Times New Roman" w:eastAsia="Times New Roman"/>
          <w:sz w:val="28"/>
          <w:szCs w:val="28"/>
        </w:rPr>
        <w:t xml:space="preserve"> Никольского муниципального района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за счет средств субсидий на мероприятия по предотвращению распространения сорного растения борщевик Сосновского.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Расчет распределения денежных средств проводится в процентном отношении объемов засоренности в гектарах к общей площади засоренности  растением борщевик Сосновского.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eastAsia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eastAsia="Times New Roman"/>
          <w:b/>
          <w:sz w:val="24"/>
          <w:szCs w:val="24"/>
        </w:rPr>
        <w:t>п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= (</w:t>
      </w:r>
      <w:r>
        <w:rPr>
          <w:rFonts w:ascii="Times New Roman" w:hAnsi="Times New Roman" w:eastAsia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eastAsia="Times New Roman"/>
          <w:b/>
          <w:sz w:val="24"/>
          <w:szCs w:val="24"/>
        </w:rPr>
        <w:t>п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: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eastAsia="Times New Roman"/>
          <w:b/>
          <w:sz w:val="24"/>
          <w:szCs w:val="24"/>
        </w:rPr>
        <w:t>р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) х С</w:t>
      </w:r>
      <w:r>
        <w:rPr>
          <w:rFonts w:ascii="Times New Roman" w:hAnsi="Times New Roman" w:eastAsia="Times New Roman"/>
          <w:b/>
          <w:sz w:val="24"/>
          <w:szCs w:val="24"/>
        </w:rPr>
        <w:t>р</w:t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где : </w:t>
      </w:r>
      <w:r>
        <w:rPr>
          <w:rFonts w:ascii="Times New Roman" w:hAnsi="Times New Roman" w:eastAsia="Times New Roman"/>
          <w:b/>
          <w:sz w:val="28"/>
          <w:szCs w:val="28"/>
        </w:rPr>
        <w:t>С</w:t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eastAsia="Times New Roman"/>
          <w:b/>
          <w:sz w:val="24"/>
          <w:szCs w:val="24"/>
        </w:rPr>
        <w:t>п</w:t>
      </w:r>
      <w:r>
        <w:rPr>
          <w:rFonts w:ascii="Times New Roman" w:hAnsi="Times New Roman" w:eastAsia="Times New Roman"/>
          <w:sz w:val="28"/>
          <w:szCs w:val="28"/>
        </w:rPr>
        <w:t xml:space="preserve"> – сумма субсидий, причитающаяся  </w:t>
      </w:r>
      <w:r>
        <w:rPr>
          <w:rFonts w:ascii="Times New Roman" w:hAnsi="Times New Roman" w:eastAsia="Times New Roman"/>
          <w:sz w:val="28"/>
          <w:szCs w:val="28"/>
          <w:lang w:val="en-us"/>
        </w:rPr>
        <w:t>i</w:t>
      </w:r>
      <w:r>
        <w:rPr>
          <w:rFonts w:ascii="Times New Roman" w:hAnsi="Times New Roman" w:eastAsia="Times New Roman"/>
          <w:sz w:val="28"/>
          <w:szCs w:val="28"/>
        </w:rPr>
        <w:t xml:space="preserve"> – тому  поселению;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 </w:t>
      </w:r>
      <w:r>
        <w:rPr>
          <w:rFonts w:ascii="Times New Roman" w:hAnsi="Times New Roman" w:eastAsia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eastAsia="Times New Roman"/>
          <w:b/>
          <w:sz w:val="24"/>
          <w:szCs w:val="24"/>
        </w:rPr>
        <w:t>п</w:t>
      </w:r>
      <w:r>
        <w:rPr>
          <w:rFonts w:ascii="Times New Roman" w:hAnsi="Times New Roman" w:eastAsia="Times New Roman"/>
          <w:sz w:val="28"/>
          <w:szCs w:val="28"/>
        </w:rPr>
        <w:t xml:space="preserve"> – площадь, засоренная борщевиком Сосновского в </w:t>
      </w:r>
      <w:r>
        <w:rPr>
          <w:rFonts w:ascii="Times New Roman" w:hAnsi="Times New Roman" w:eastAsia="Times New Roman"/>
          <w:sz w:val="28"/>
          <w:szCs w:val="28"/>
          <w:lang w:val="en-us"/>
        </w:rPr>
        <w:t>i</w:t>
      </w:r>
      <w:r>
        <w:rPr>
          <w:rFonts w:ascii="Times New Roman" w:hAnsi="Times New Roman" w:eastAsia="Times New Roman"/>
          <w:sz w:val="28"/>
          <w:szCs w:val="28"/>
        </w:rPr>
        <w:t xml:space="preserve"> – том сельском поселении;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eastAsia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eastAsia="Times New Roman"/>
          <w:b/>
          <w:sz w:val="24"/>
          <w:szCs w:val="24"/>
        </w:rPr>
        <w:t>р</w:t>
      </w:r>
      <w:r>
        <w:rPr>
          <w:rFonts w:ascii="Times New Roman" w:hAnsi="Times New Roman" w:eastAsia="Times New Roman"/>
          <w:sz w:val="28"/>
          <w:szCs w:val="28"/>
        </w:rPr>
        <w:t xml:space="preserve"> – площадь, засоренная борщевиком Сосновского в целом по району;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 </w:t>
      </w:r>
      <w:r>
        <w:rPr>
          <w:rFonts w:ascii="Times New Roman" w:hAnsi="Times New Roman" w:eastAsia="Times New Roman"/>
          <w:b/>
          <w:sz w:val="28"/>
          <w:szCs w:val="28"/>
        </w:rPr>
        <w:t>С</w:t>
      </w:r>
      <w:r>
        <w:rPr>
          <w:rFonts w:ascii="Times New Roman" w:hAnsi="Times New Roman" w:eastAsia="Times New Roman"/>
          <w:b/>
          <w:sz w:val="24"/>
          <w:szCs w:val="24"/>
        </w:rPr>
        <w:t>р</w:t>
      </w:r>
      <w:r>
        <w:rPr>
          <w:rFonts w:ascii="Times New Roman" w:hAnsi="Times New Roman" w:eastAsia="Times New Roman"/>
          <w:sz w:val="28"/>
          <w:szCs w:val="28"/>
        </w:rPr>
        <w:t xml:space="preserve"> – сумма субсидий, утвержденная в районном бюджете на мероприятия по борьбе с борщевиком Сосновского.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eastAsia="Times New Roman"/>
          <w:b/>
          <w:sz w:val="24"/>
          <w:szCs w:val="24"/>
        </w:rPr>
        <w:t>п</w:t>
      </w:r>
      <w:r>
        <w:rPr>
          <w:rFonts w:ascii="Times New Roman" w:hAnsi="Times New Roman" w:eastAsia="Times New Roman"/>
          <w:sz w:val="28"/>
          <w:szCs w:val="28"/>
        </w:rPr>
        <w:t xml:space="preserve"> – площадь, засоренная борщевиком Сосновского в </w:t>
      </w:r>
      <w:r>
        <w:rPr>
          <w:rFonts w:ascii="Times New Roman" w:hAnsi="Times New Roman" w:eastAsia="Times New Roman"/>
          <w:sz w:val="28"/>
          <w:szCs w:val="28"/>
          <w:lang w:val="en-us"/>
        </w:rPr>
        <w:t>i</w:t>
      </w:r>
      <w:r>
        <w:rPr>
          <w:rFonts w:ascii="Times New Roman" w:hAnsi="Times New Roman" w:eastAsia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/>
          <w:sz w:val="28"/>
          <w:szCs w:val="28"/>
        </w:rPr>
        <w:t>том  поселении</w:t>
      </w:r>
      <w:r>
        <w:rPr>
          <w:rFonts w:ascii="Times New Roman" w:hAnsi="Times New Roman" w:eastAsia="Times New Roman"/>
          <w:sz w:val="28"/>
          <w:szCs w:val="28"/>
        </w:rPr>
        <w:t xml:space="preserve">, определяется на основании акта обследования </w:t>
      </w:r>
      <w:r>
        <w:rPr>
          <w:rFonts w:ascii="Times New Roman" w:hAnsi="Times New Roman" w:eastAsia="Times New Roman"/>
          <w:sz w:val="28"/>
          <w:szCs w:val="28"/>
          <w:lang w:val="en-us"/>
        </w:rPr>
        <w:t>i</w:t>
      </w:r>
      <w:r>
        <w:rPr>
          <w:rFonts w:ascii="Times New Roman" w:hAnsi="Times New Roman" w:eastAsia="Times New Roman"/>
          <w:sz w:val="28"/>
          <w:szCs w:val="28"/>
        </w:rPr>
        <w:t xml:space="preserve"> – того  поселения площадей засоренных борщевиком Сосновского;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eastAsia="Times New Roman"/>
          <w:b/>
          <w:sz w:val="24"/>
          <w:szCs w:val="24"/>
        </w:rPr>
        <w:t>р</w:t>
      </w:r>
      <w:r>
        <w:rPr>
          <w:rFonts w:ascii="Times New Roman" w:hAnsi="Times New Roman" w:eastAsia="Times New Roman"/>
          <w:sz w:val="28"/>
          <w:szCs w:val="28"/>
        </w:rPr>
        <w:t xml:space="preserve"> – общая площадь, засоренная борщевиком Сосновского, определяется как сумма площадей засоренности в соответствии с актами обследования, </w:t>
      </w:r>
      <w:r>
        <w:rPr>
          <w:rFonts w:ascii="Times New Roman" w:hAnsi="Times New Roman" w:eastAsia="Times New Roman"/>
          <w:sz w:val="28"/>
          <w:szCs w:val="28"/>
        </w:rPr>
        <w:t>предоставленными  поселениями</w:t>
      </w:r>
      <w:r>
        <w:rPr>
          <w:rFonts w:ascii="Times New Roman" w:hAnsi="Times New Roman" w:eastAsia="Times New Roman"/>
          <w:sz w:val="28"/>
          <w:szCs w:val="28"/>
        </w:rPr>
        <w:t xml:space="preserve"> в отдел сельского хозяйства администрации Никольского муниципального района.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Расчет производится в тысячах рублей с округлением до десятых долей.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Средства предоставляются  поселению в случае письменного подтверждения запланированных средств в бюджете  поселения на цели </w:t>
      </w:r>
      <w:r>
        <w:rPr>
          <w:rFonts w:ascii="Times New Roman" w:hAnsi="Times New Roman" w:eastAsia="Times New Roman"/>
          <w:sz w:val="28"/>
          <w:szCs w:val="28"/>
        </w:rPr>
        <w:t>софинансирования</w:t>
      </w:r>
      <w:r>
        <w:rPr>
          <w:rFonts w:ascii="Times New Roman" w:hAnsi="Times New Roman" w:eastAsia="Times New Roman"/>
          <w:sz w:val="28"/>
          <w:szCs w:val="28"/>
        </w:rPr>
        <w:t xml:space="preserve"> мероприятий по борьбе с борщевиком Сосновского в отношении долей 80 процентов  за счет субсидий районного бюджета и 20 процентов за счет бюджета поселения.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ind w:left="-567" w:firstLine="567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/>
      <w:bookmarkStart w:id="0" w:name="_GoBack"/>
      <w:bookmarkEnd w:id="0"/>
      <w:r/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singleLevel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1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487338781" w:val="698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No Spacing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basedOn w:val="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" w:default="1">
    <w:name w:val="Default Paragraph Font"/>
  </w:style>
  <w:style w:type="character" w:styleId="" w:customStyle="1">
    <w:name w:val="Текст выноски Знак"/>
    <w:basedOn w:val="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No Spacing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basedOn w:val="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" w:default="1">
    <w:name w:val="Default Paragraph Font"/>
  </w:style>
  <w:style w:type="character" w:styleId="" w:customStyle="1">
    <w:name w:val="Текст выноски Знак"/>
    <w:basedOn w:val="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11</cp:revision>
  <cp:lastPrinted>2017-02-13T07:20:00Z</cp:lastPrinted>
  <dcterms:created xsi:type="dcterms:W3CDTF">2017-02-08T06:07:00Z</dcterms:created>
  <dcterms:modified xsi:type="dcterms:W3CDTF">2017-02-17T16:39:41Z</dcterms:modified>
</cp:coreProperties>
</file>