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8" w:rsidRPr="00775788" w:rsidRDefault="00775788" w:rsidP="00775788">
      <w:pPr>
        <w:rPr>
          <w:rFonts w:ascii="Times New Roman" w:hAnsi="Times New Roman" w:cs="Times New Roman"/>
          <w:sz w:val="24"/>
          <w:szCs w:val="24"/>
        </w:rPr>
      </w:pPr>
      <w:r w:rsidRPr="00775788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775788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7757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5788" w:rsidRDefault="00775788" w:rsidP="00775788">
      <w:pPr>
        <w:rPr>
          <w:rFonts w:ascii="Times New Roman" w:hAnsi="Times New Roman" w:cs="Times New Roman"/>
          <w:sz w:val="24"/>
          <w:szCs w:val="24"/>
        </w:rPr>
      </w:pPr>
      <w:r w:rsidRPr="00775788">
        <w:rPr>
          <w:rFonts w:ascii="Times New Roman" w:hAnsi="Times New Roman" w:cs="Times New Roman"/>
          <w:sz w:val="24"/>
          <w:szCs w:val="24"/>
        </w:rPr>
        <w:t xml:space="preserve">«О бюджете сельского поселения </w:t>
      </w:r>
      <w:proofErr w:type="spellStart"/>
      <w:r w:rsidRPr="00775788">
        <w:rPr>
          <w:rFonts w:ascii="Times New Roman" w:hAnsi="Times New Roman" w:cs="Times New Roman"/>
          <w:sz w:val="24"/>
          <w:szCs w:val="24"/>
        </w:rPr>
        <w:t>Краснополянское</w:t>
      </w:r>
      <w:proofErr w:type="spellEnd"/>
      <w:r w:rsidRPr="00775788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– 2022 годов»</w:t>
      </w:r>
    </w:p>
    <w:p w:rsidR="00570BE6" w:rsidRDefault="00570BE6" w:rsidP="00775788">
      <w:pPr>
        <w:rPr>
          <w:rFonts w:ascii="Times New Roman" w:hAnsi="Times New Roman" w:cs="Times New Roman"/>
          <w:sz w:val="24"/>
          <w:szCs w:val="24"/>
        </w:rPr>
      </w:pPr>
      <w:r w:rsidRPr="00570BE6">
        <w:rPr>
          <w:rFonts w:ascii="Times New Roman" w:hAnsi="Times New Roman" w:cs="Times New Roman"/>
          <w:sz w:val="24"/>
          <w:szCs w:val="24"/>
        </w:rPr>
        <w:t>Для реалистичного определения объемов доходного потенциала бюджета необходимо оценить перспективы экономического развития. Поэтому прогноз социально-экономического развития территории является основой для формирования бюджета.</w:t>
      </w:r>
    </w:p>
    <w:p w:rsidR="00570BE6" w:rsidRPr="00570BE6" w:rsidRDefault="00570BE6" w:rsidP="00570BE6">
      <w:pPr>
        <w:rPr>
          <w:rFonts w:ascii="Times New Roman" w:hAnsi="Times New Roman" w:cs="Times New Roman"/>
          <w:sz w:val="24"/>
          <w:szCs w:val="24"/>
        </w:rPr>
      </w:pPr>
      <w:r w:rsidRPr="00570BE6">
        <w:rPr>
          <w:rFonts w:ascii="Times New Roman" w:hAnsi="Times New Roman" w:cs="Times New Roman"/>
          <w:sz w:val="24"/>
          <w:szCs w:val="24"/>
        </w:rPr>
        <w:t>Разделом 1 проекта решения планируется утвердить общий объем доходов бюджета на 2020 год в размере 25679,1 тыс. руб.; на 2021 год – 23303,2 тыс. рублей; на 2022 год – 21395,4 тыс. рублей; общий объем расходов на 2020 год в размере 25679,1 тыс. рублей; на 2021 год в сумме 23303,2 тыс. рублей; на 2022 год в сумме 21395,4 тыс. рублей, пред</w:t>
      </w:r>
      <w:r w:rsidRPr="00570BE6">
        <w:t xml:space="preserve"> </w:t>
      </w:r>
      <w:r w:rsidRPr="00570BE6">
        <w:rPr>
          <w:rFonts w:ascii="Times New Roman" w:hAnsi="Times New Roman" w:cs="Times New Roman"/>
          <w:sz w:val="24"/>
          <w:szCs w:val="24"/>
        </w:rPr>
        <w:t>Проектом решения о бюджете на 2020 год объем доходов запланирован в сумме 25679,1 тыс. рублей, в том числе налоговые доходы 5983,0 тыс. рублей, неналоговые доходы на 2020 год не запланированы, безвозмездные поступления в сумме 19696,1 тыс. рублей.</w:t>
      </w:r>
    </w:p>
    <w:p w:rsidR="00570BE6" w:rsidRDefault="00570BE6" w:rsidP="00570BE6">
      <w:pPr>
        <w:rPr>
          <w:rFonts w:ascii="Times New Roman" w:hAnsi="Times New Roman" w:cs="Times New Roman"/>
          <w:sz w:val="24"/>
          <w:szCs w:val="24"/>
        </w:rPr>
      </w:pPr>
      <w:r w:rsidRPr="00570BE6">
        <w:rPr>
          <w:rFonts w:ascii="Times New Roman" w:hAnsi="Times New Roman" w:cs="Times New Roman"/>
          <w:sz w:val="24"/>
          <w:szCs w:val="24"/>
        </w:rPr>
        <w:t>На 2021 год доходы запланированы в сумме 23303,2 тыс. рублей, в том числе налоговые доходы составят 6224,5 тыс. рублей, неналоговые доходы не планируются, безвозмездные поступления в сумме 17078,7 тыс. рублей. На 2022 год доходы запланированы в сумме 21395,4 тыс. рублей, в том числе налоговые доходы составят 6554,5 тыс. рублей или на 5,3% выше уровня 2021 года, неналоговые доходы не планируются и безвозмездные поступления в сумме 14840,9 тыс. рублей.</w:t>
      </w:r>
    </w:p>
    <w:p w:rsidR="00570BE6" w:rsidRPr="00570BE6" w:rsidRDefault="00570BE6" w:rsidP="00570BE6">
      <w:pPr>
        <w:rPr>
          <w:rFonts w:ascii="Times New Roman" w:hAnsi="Times New Roman" w:cs="Times New Roman"/>
          <w:sz w:val="24"/>
          <w:szCs w:val="24"/>
        </w:rPr>
      </w:pPr>
      <w:r w:rsidRPr="00570BE6">
        <w:rPr>
          <w:rFonts w:ascii="Times New Roman" w:hAnsi="Times New Roman" w:cs="Times New Roman"/>
          <w:sz w:val="24"/>
          <w:szCs w:val="24"/>
        </w:rPr>
        <w:t>Проектом решения о бюджете расходная часть прогнозируется на 2020 год в сумме 25679,1 тыс. рублей, в том числе непрограммная часть составляет 1081,1 тыс. рублей или 4,2% от общей суммы расходов.</w:t>
      </w:r>
    </w:p>
    <w:p w:rsidR="00775788" w:rsidRDefault="00570BE6" w:rsidP="00570BE6">
      <w:pPr>
        <w:rPr>
          <w:rFonts w:ascii="Times New Roman" w:hAnsi="Times New Roman" w:cs="Times New Roman"/>
          <w:sz w:val="24"/>
          <w:szCs w:val="24"/>
        </w:rPr>
      </w:pPr>
      <w:r w:rsidRPr="00570BE6">
        <w:rPr>
          <w:rFonts w:ascii="Times New Roman" w:hAnsi="Times New Roman" w:cs="Times New Roman"/>
          <w:sz w:val="24"/>
          <w:szCs w:val="24"/>
        </w:rPr>
        <w:t xml:space="preserve">Расходная часть на 2021-2022 годы планируется в сумме 23303,2 тыс. рублей и 21395,4 тыс. рублей соответственно по годам. Непрограммная часть составит в 2021 году 1063,7 тыс. рублей или 4,6% от общей суммы расходов, в 2022 году – 21395,4 тыс. рублей, непрограммная часть </w:t>
      </w:r>
      <w:proofErr w:type="gramStart"/>
      <w:r w:rsidRPr="00570BE6">
        <w:rPr>
          <w:rFonts w:ascii="Times New Roman" w:hAnsi="Times New Roman" w:cs="Times New Roman"/>
          <w:sz w:val="24"/>
          <w:szCs w:val="24"/>
        </w:rPr>
        <w:t>составит  6</w:t>
      </w:r>
      <w:proofErr w:type="gramEnd"/>
      <w:r w:rsidRPr="00570BE6">
        <w:rPr>
          <w:rFonts w:ascii="Times New Roman" w:hAnsi="Times New Roman" w:cs="Times New Roman"/>
          <w:sz w:val="24"/>
          <w:szCs w:val="24"/>
        </w:rPr>
        <w:t>,9% от общей суммы расходов.</w:t>
      </w:r>
    </w:p>
    <w:p w:rsidR="00570BE6" w:rsidRDefault="00570BE6" w:rsidP="00570BE6">
      <w:pPr>
        <w:rPr>
          <w:rFonts w:ascii="Times New Roman" w:hAnsi="Times New Roman" w:cs="Times New Roman"/>
          <w:sz w:val="24"/>
          <w:szCs w:val="24"/>
        </w:rPr>
      </w:pPr>
      <w:r w:rsidRPr="00570BE6">
        <w:rPr>
          <w:rFonts w:ascii="Times New Roman" w:hAnsi="Times New Roman" w:cs="Times New Roman"/>
          <w:sz w:val="24"/>
          <w:szCs w:val="24"/>
        </w:rPr>
        <w:t>В соответствии со ст. 184.1 БК РФ в 2021 и 2022 годах предусмотрены условно утверждаемые расходы, в том числе на 2021 год в сумме 410,6 тыс. рублей и на 2022 год 810,0 тыс. рублей.</w:t>
      </w:r>
    </w:p>
    <w:p w:rsidR="00570BE6" w:rsidRPr="00775788" w:rsidRDefault="00570BE6" w:rsidP="00570BE6">
      <w:pPr>
        <w:rPr>
          <w:rFonts w:ascii="Times New Roman" w:hAnsi="Times New Roman" w:cs="Times New Roman"/>
          <w:sz w:val="24"/>
          <w:szCs w:val="24"/>
        </w:rPr>
      </w:pPr>
      <w:r w:rsidRPr="00570BE6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proofErr w:type="spellStart"/>
      <w:r w:rsidRPr="00570BE6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570BE6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2021 год сформирован в структуре 5 муниципальных программ, к 2022 году закончится реализация программы «Социально- экономическое развитие сельского поселения </w:t>
      </w:r>
      <w:proofErr w:type="spellStart"/>
      <w:r w:rsidRPr="00570BE6">
        <w:rPr>
          <w:rFonts w:ascii="Times New Roman" w:hAnsi="Times New Roman" w:cs="Times New Roman"/>
          <w:sz w:val="24"/>
          <w:szCs w:val="24"/>
        </w:rPr>
        <w:t>Краснополянское</w:t>
      </w:r>
      <w:proofErr w:type="spellEnd"/>
      <w:r w:rsidRPr="00570BE6">
        <w:rPr>
          <w:rFonts w:ascii="Times New Roman" w:hAnsi="Times New Roman" w:cs="Times New Roman"/>
          <w:sz w:val="24"/>
          <w:szCs w:val="24"/>
        </w:rPr>
        <w:t xml:space="preserve"> на 2019-2021гг».</w:t>
      </w:r>
    </w:p>
    <w:p w:rsidR="00775788" w:rsidRPr="00775788" w:rsidRDefault="00775788" w:rsidP="00775788">
      <w:pPr>
        <w:rPr>
          <w:rFonts w:ascii="Times New Roman" w:hAnsi="Times New Roman" w:cs="Times New Roman"/>
          <w:sz w:val="24"/>
          <w:szCs w:val="24"/>
        </w:rPr>
      </w:pPr>
      <w:r w:rsidRPr="00775788">
        <w:rPr>
          <w:rFonts w:ascii="Times New Roman" w:hAnsi="Times New Roman" w:cs="Times New Roman"/>
          <w:sz w:val="24"/>
          <w:szCs w:val="24"/>
        </w:rPr>
        <w:t xml:space="preserve">Проект бюджета сельского поселения </w:t>
      </w:r>
      <w:proofErr w:type="spellStart"/>
      <w:r w:rsidRPr="00775788">
        <w:rPr>
          <w:rFonts w:ascii="Times New Roman" w:hAnsi="Times New Roman" w:cs="Times New Roman"/>
          <w:sz w:val="24"/>
          <w:szCs w:val="24"/>
        </w:rPr>
        <w:t>Краснополянское</w:t>
      </w:r>
      <w:proofErr w:type="spellEnd"/>
      <w:r w:rsidRPr="00775788">
        <w:rPr>
          <w:rFonts w:ascii="Times New Roman" w:hAnsi="Times New Roman" w:cs="Times New Roman"/>
          <w:sz w:val="24"/>
          <w:szCs w:val="24"/>
        </w:rPr>
        <w:t xml:space="preserve"> предусматривает сбалансированность всего трехлетнего периода. Это значит, что расходы равны доходам.</w:t>
      </w:r>
    </w:p>
    <w:p w:rsidR="00775788" w:rsidRPr="00775788" w:rsidRDefault="00570BE6" w:rsidP="00775788">
      <w:pPr>
        <w:rPr>
          <w:rFonts w:ascii="Times New Roman" w:hAnsi="Times New Roman" w:cs="Times New Roman"/>
          <w:sz w:val="24"/>
          <w:szCs w:val="24"/>
        </w:rPr>
      </w:pPr>
      <w:r w:rsidRPr="00570BE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поселения содержит динамику демографической ситуации, характеристики уровня и качества жизни, систем образования, здравоохранения, социального обеспечения, но не содержит развитие макроэкономической ситуации поселения, динамику производства и потребления. Предварительные итоги социально-экономического развития поселения за 2019 год представлены с проектом решения. В соответствии с п.3 ст. 173 БК РФ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</w:t>
      </w:r>
      <w:r w:rsidRPr="00570BE6">
        <w:rPr>
          <w:rFonts w:ascii="Times New Roman" w:hAnsi="Times New Roman" w:cs="Times New Roman"/>
          <w:sz w:val="24"/>
          <w:szCs w:val="24"/>
        </w:rPr>
        <w:lastRenderedPageBreak/>
        <w:t>законодательный (представительный) орган.  Проект внесен исх. №890 от 13.11.2019 года, прогноз одобрен 05.11.2019 года №142, что свидетельствует о несоблюдении норм Бюджетного законодательства. Прогноз социально – экономического развития разрабатывается на вариантной основе, в распоряжении об утверждении социально – экономического развития не указано, какой вариант прогноза взят за основу при формировании проекта бюджета.</w:t>
      </w:r>
    </w:p>
    <w:p w:rsidR="00704B94" w:rsidRPr="00775788" w:rsidRDefault="00775788" w:rsidP="00775788">
      <w:pPr>
        <w:rPr>
          <w:rFonts w:ascii="Times New Roman" w:hAnsi="Times New Roman" w:cs="Times New Roman"/>
          <w:sz w:val="24"/>
          <w:szCs w:val="24"/>
        </w:rPr>
      </w:pPr>
      <w:r w:rsidRPr="00775788">
        <w:rPr>
          <w:rFonts w:ascii="Times New Roman" w:hAnsi="Times New Roman" w:cs="Times New Roman"/>
          <w:sz w:val="24"/>
          <w:szCs w:val="24"/>
        </w:rPr>
        <w:t>Контрольно-</w:t>
      </w:r>
      <w:proofErr w:type="gramStart"/>
      <w:r w:rsidRPr="00775788">
        <w:rPr>
          <w:rFonts w:ascii="Times New Roman" w:hAnsi="Times New Roman" w:cs="Times New Roman"/>
          <w:sz w:val="24"/>
          <w:szCs w:val="24"/>
        </w:rPr>
        <w:t>счетный  комитет</w:t>
      </w:r>
      <w:proofErr w:type="gramEnd"/>
      <w:r w:rsidRPr="00775788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предлагает Администрации сельского поселения  </w:t>
      </w:r>
      <w:proofErr w:type="spellStart"/>
      <w:r w:rsidRPr="00775788">
        <w:rPr>
          <w:rFonts w:ascii="Times New Roman" w:hAnsi="Times New Roman" w:cs="Times New Roman"/>
          <w:sz w:val="24"/>
          <w:szCs w:val="24"/>
        </w:rPr>
        <w:t>Краснополянское</w:t>
      </w:r>
      <w:proofErr w:type="spellEnd"/>
      <w:r w:rsidRPr="00775788">
        <w:rPr>
          <w:rFonts w:ascii="Times New Roman" w:hAnsi="Times New Roman" w:cs="Times New Roman"/>
          <w:sz w:val="24"/>
          <w:szCs w:val="24"/>
        </w:rPr>
        <w:t xml:space="preserve">  учесть замечания</w:t>
      </w:r>
      <w:r w:rsidR="00570BE6">
        <w:rPr>
          <w:rFonts w:ascii="Times New Roman" w:hAnsi="Times New Roman" w:cs="Times New Roman"/>
          <w:sz w:val="24"/>
          <w:szCs w:val="24"/>
        </w:rPr>
        <w:t xml:space="preserve">, </w:t>
      </w:r>
      <w:r w:rsidRPr="00775788">
        <w:rPr>
          <w:rFonts w:ascii="Times New Roman" w:hAnsi="Times New Roman" w:cs="Times New Roman"/>
          <w:sz w:val="24"/>
          <w:szCs w:val="24"/>
        </w:rPr>
        <w:t>а Совету поселения рассмотреть представленный проект решения бюджета на 2</w:t>
      </w:r>
      <w:r w:rsidR="00570BE6">
        <w:rPr>
          <w:rFonts w:ascii="Times New Roman" w:hAnsi="Times New Roman" w:cs="Times New Roman"/>
          <w:sz w:val="24"/>
          <w:szCs w:val="24"/>
        </w:rPr>
        <w:t>020</w:t>
      </w:r>
      <w:r w:rsidRPr="0077578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70BE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75788">
        <w:rPr>
          <w:rFonts w:ascii="Times New Roman" w:hAnsi="Times New Roman" w:cs="Times New Roman"/>
          <w:sz w:val="24"/>
          <w:szCs w:val="24"/>
        </w:rPr>
        <w:t>-202</w:t>
      </w:r>
      <w:r w:rsidR="00570BE6">
        <w:rPr>
          <w:rFonts w:ascii="Times New Roman" w:hAnsi="Times New Roman" w:cs="Times New Roman"/>
          <w:sz w:val="24"/>
          <w:szCs w:val="24"/>
        </w:rPr>
        <w:t>2</w:t>
      </w:r>
      <w:r w:rsidRPr="00775788">
        <w:rPr>
          <w:rFonts w:ascii="Times New Roman" w:hAnsi="Times New Roman" w:cs="Times New Roman"/>
          <w:sz w:val="24"/>
          <w:szCs w:val="24"/>
        </w:rPr>
        <w:t xml:space="preserve"> годов.</w:t>
      </w:r>
    </w:p>
    <w:sectPr w:rsidR="00704B94" w:rsidRPr="0077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8"/>
    <w:rsid w:val="00072351"/>
    <w:rsid w:val="00570BE6"/>
    <w:rsid w:val="00775788"/>
    <w:rsid w:val="009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5821-1535-48CF-A960-8094592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2019-12-31T07:48:00Z</dcterms:created>
  <dcterms:modified xsi:type="dcterms:W3CDTF">2019-12-31T09:30:00Z</dcterms:modified>
</cp:coreProperties>
</file>