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4"/>
        <w:shd w:val="clear" w:color="auto" w:fill="auto"/>
        <w:spacing w:lineRule="exact" w:line="360" w:before="0" w:after="0"/>
        <w:ind w:left="-426" w:hanging="42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shd w:val="clear" w:color="auto" w:fill="auto"/>
        <w:spacing w:lineRule="exact" w:line="360" w:before="0" w:after="0"/>
        <w:ind w:left="-426" w:hanging="425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030" cy="723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color="auto" w:fill="auto"/>
        <w:spacing w:lineRule="exact" w:line="360" w:before="0" w:after="0"/>
        <w:ind w:left="-426" w:hanging="42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widowControl w:val="false"/>
        <w:numPr>
          <w:ilvl w:val="0"/>
          <w:numId w:val="0"/>
        </w:numPr>
        <w:shd w:val="clear" w:color="auto" w:fill="auto"/>
        <w:bidi w:val="0"/>
        <w:spacing w:lineRule="exact" w:line="360" w:before="0" w:after="0"/>
        <w:ind w:left="-454" w:right="0" w:hanging="39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widowControl w:val="false"/>
        <w:numPr>
          <w:ilvl w:val="0"/>
          <w:numId w:val="0"/>
        </w:numPr>
        <w:shd w:val="clear" w:color="auto" w:fill="auto"/>
        <w:bidi w:val="0"/>
        <w:spacing w:lineRule="exact" w:line="360" w:before="0" w:after="0"/>
        <w:ind w:left="-454" w:right="0" w:hanging="39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shd w:val="clear" w:color="auto" w:fill="auto"/>
        <w:spacing w:lineRule="exact" w:line="36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>АДМИНИСТРАЦИЯ НИКОЛЬСКОГО</w:t>
      </w:r>
    </w:p>
    <w:p>
      <w:pPr>
        <w:pStyle w:val="24"/>
        <w:shd w:val="clear" w:color="auto" w:fill="auto"/>
        <w:spacing w:lineRule="exact" w:line="360" w:before="0" w:after="0"/>
        <w:ind w:left="-426" w:hanging="425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</w:t>
      </w:r>
    </w:p>
    <w:p>
      <w:pPr>
        <w:pStyle w:val="24"/>
        <w:shd w:val="clear" w:color="auto" w:fill="auto"/>
        <w:spacing w:lineRule="exact" w:line="360" w:before="0" w:after="0"/>
        <w:ind w:left="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4"/>
        <w:shd w:val="clear" w:color="auto" w:fill="auto"/>
        <w:spacing w:lineRule="exact" w:line="360" w:before="0" w:after="0"/>
        <w:ind w:left="20" w:hanging="0"/>
        <w:rPr>
          <w:sz w:val="28"/>
          <w:szCs w:val="28"/>
        </w:rPr>
      </w:pPr>
      <w:r>
        <w:rPr>
          <w:sz w:val="24"/>
          <w:szCs w:val="24"/>
        </w:rPr>
        <w:t>ПОСТАНОВЛЕНИЕ</w:t>
      </w:r>
    </w:p>
    <w:p>
      <w:pPr>
        <w:pStyle w:val="24"/>
        <w:shd w:val="clear" w:color="auto" w:fill="auto"/>
        <w:spacing w:lineRule="exact" w:line="360" w:before="0" w:after="0"/>
        <w:ind w:hanging="0"/>
        <w:jc w:val="left"/>
        <w:rPr/>
      </w:pPr>
      <w:r>
        <w:rPr>
          <w:rStyle w:val="3"/>
          <w:b w:val="false"/>
          <w:sz w:val="24"/>
          <w:szCs w:val="24"/>
          <w:u w:val="none"/>
        </w:rPr>
        <w:t>26</w:t>
      </w:r>
      <w:r>
        <w:rPr>
          <w:rStyle w:val="3"/>
          <w:sz w:val="24"/>
          <w:szCs w:val="24"/>
          <w:u w:val="none"/>
        </w:rPr>
        <w:t xml:space="preserve">.10.2022 года                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№ 973</w:t>
      </w:r>
    </w:p>
    <w:p>
      <w:pPr>
        <w:pStyle w:val="24"/>
        <w:shd w:val="clear" w:color="auto" w:fill="auto"/>
        <w:spacing w:lineRule="exact" w:line="360" w:before="0" w:after="0"/>
        <w:ind w:left="2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4"/>
          <w:szCs w:val="24"/>
        </w:rPr>
        <w:t>г. Никольск</w:t>
      </w:r>
    </w:p>
    <w:p>
      <w:pPr>
        <w:pStyle w:val="51"/>
        <w:shd w:val="clear" w:color="auto" w:fill="auto"/>
        <w:spacing w:lineRule="auto" w:line="240" w:before="0" w:after="0"/>
        <w:ind w:hanging="0"/>
        <w:jc w:val="left"/>
        <w:rPr>
          <w:b w:val="false"/>
          <w:b w:val="false"/>
        </w:rPr>
      </w:pPr>
      <w:r>
        <w:rPr>
          <w:sz w:val="24"/>
          <w:szCs w:val="24"/>
        </w:rPr>
      </w:r>
    </w:p>
    <w:p>
      <w:pPr>
        <w:pStyle w:val="5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b w:val="false"/>
          <w:sz w:val="24"/>
          <w:szCs w:val="24"/>
        </w:rPr>
        <w:t>Об основных направлениях бюджетной,</w:t>
      </w:r>
    </w:p>
    <w:p>
      <w:pPr>
        <w:pStyle w:val="5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налоговой  и долговой политики </w:t>
      </w:r>
    </w:p>
    <w:p>
      <w:pPr>
        <w:pStyle w:val="5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Никольского муниципального района на 2023 год </w:t>
      </w:r>
    </w:p>
    <w:p>
      <w:pPr>
        <w:pStyle w:val="51"/>
        <w:shd w:val="clear" w:color="auto" w:fill="auto"/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b w:val="false"/>
          <w:sz w:val="24"/>
          <w:szCs w:val="24"/>
        </w:rPr>
        <w:t>и плановый период 2024 и 2025 годов</w:t>
      </w:r>
    </w:p>
    <w:p>
      <w:pPr>
        <w:pStyle w:val="51"/>
        <w:shd w:val="clear" w:color="auto" w:fill="auto"/>
        <w:spacing w:lineRule="auto" w:line="240" w:before="0" w:after="0"/>
        <w:ind w:left="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107.1, 172 Бюджетного кодекса Российской</w:t>
        <w:br/>
        <w:t>Федерации и для составления проекта районного  бюджета на 2023 год и</w:t>
        <w:br/>
        <w:t xml:space="preserve">плановый период 2024 и 2025 годов, формирования межбюджетных отношений с муниципальными образованиями  района администрация Никольского муниципального района  </w:t>
      </w:r>
    </w:p>
    <w:p>
      <w:pPr>
        <w:pStyle w:val="25"/>
        <w:shd w:val="clear" w:color="auto" w:fill="auto"/>
        <w:spacing w:lineRule="auto" w:line="276" w:before="0" w:after="0"/>
        <w:ind w:firstLine="743"/>
        <w:jc w:val="both"/>
        <w:rPr>
          <w:rStyle w:val="22"/>
          <w:sz w:val="24"/>
          <w:szCs w:val="24"/>
        </w:rPr>
      </w:pPr>
      <w:r>
        <w:rPr/>
      </w:r>
    </w:p>
    <w:p>
      <w:pPr>
        <w:pStyle w:val="25"/>
        <w:shd w:val="clear" w:color="auto" w:fill="auto"/>
        <w:spacing w:lineRule="auto" w:line="276" w:before="0" w:after="0"/>
        <w:ind w:firstLine="743"/>
        <w:jc w:val="both"/>
        <w:rPr>
          <w:rStyle w:val="22"/>
        </w:rPr>
      </w:pPr>
      <w:r>
        <w:rPr>
          <w:rStyle w:val="22"/>
          <w:sz w:val="24"/>
          <w:szCs w:val="24"/>
        </w:rPr>
        <w:t>ПОСТАНОВЛЯЕТ:</w:t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основные направления бюджетной, налоговой и долговой  политики Никольского муниципального района на 2023 год и плановый период 2024 и 2025 годов  (приложение ).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3.Органам местного самоуправления, отраслевым органам администрации Никольского муниципального района осуществлять формирование доходов и расходов по соответствующим отраслям с учетом основных направлений бюджетной, налоговой и долговой политики Никольского муниципального района на 2023 год и плановый период 2024 и 2025 годов.</w:t>
      </w:r>
    </w:p>
    <w:p>
      <w:pPr>
        <w:pStyle w:val="25"/>
        <w:shd w:val="clear" w:color="auto" w:fill="auto"/>
        <w:spacing w:lineRule="auto" w:line="276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4.Рекомендовать Главам муниципальных образований района организовать работу по формированию проектов местных бюджетов на 2023 год и плановый период 2024 и 2025 годов с учетом основных направлений бюджетной,  налоговой и долговой политики Никольского муниципального района .</w:t>
      </w:r>
    </w:p>
    <w:p>
      <w:pPr>
        <w:pStyle w:val="25"/>
        <w:shd w:val="clear" w:color="auto" w:fill="auto"/>
        <w:tabs>
          <w:tab w:val="clear" w:pos="708"/>
          <w:tab w:val="left" w:pos="1205" w:leader="none"/>
        </w:tabs>
        <w:spacing w:lineRule="auto" w:line="276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5.Настоящее постановление вступает в силу со дня его принятия и</w:t>
        <w:br/>
        <w:t>подлежит опубликованию на Официальном сайте администрации Никольского муниципального района в сети Интернет.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exact" w:line="49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exact" w:line="49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администрации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>Никольского муниципального района                                                                А.Н. Баданина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40" w:before="0" w:after="0"/>
        <w:ind w:hanging="0"/>
        <w:jc w:val="both"/>
        <w:rPr/>
      </w:pPr>
      <w:r>
        <w:rPr/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exact" w:line="490" w:before="0" w:after="0"/>
        <w:ind w:hanging="0"/>
        <w:jc w:val="both"/>
        <w:rPr/>
      </w:pPr>
      <w:r>
        <w:rPr/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  <w:t xml:space="preserve">Утверждены 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  <w:t>постановлением администрации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  <w:t>Никольского муниципального района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  <w:t xml:space="preserve"> </w:t>
      </w:r>
      <w:r>
        <w:rPr/>
        <w:t xml:space="preserve">от </w:t>
      </w:r>
      <w:r>
        <w:rPr/>
        <w:t xml:space="preserve">26.10.2022 года </w:t>
      </w:r>
      <w:r>
        <w:rPr/>
        <w:t xml:space="preserve">№ </w:t>
      </w:r>
      <w:r>
        <w:rPr/>
        <w:t>973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auto" w:line="276" w:before="0" w:after="0"/>
        <w:ind w:hanging="0"/>
        <w:jc w:val="right"/>
        <w:rPr/>
      </w:pPr>
      <w:r>
        <w:rPr/>
        <w:t>(Приложение)</w:t>
      </w:r>
    </w:p>
    <w:p>
      <w:pPr>
        <w:pStyle w:val="25"/>
        <w:shd w:val="clear" w:color="auto" w:fill="auto"/>
        <w:tabs>
          <w:tab w:val="clear" w:pos="708"/>
          <w:tab w:val="left" w:pos="1218" w:leader="none"/>
        </w:tabs>
        <w:spacing w:lineRule="exact" w:line="490" w:before="0" w:after="0"/>
        <w:ind w:hanging="0"/>
        <w:jc w:val="both"/>
        <w:rPr/>
      </w:pPr>
      <w:r>
        <w:rPr/>
      </w:r>
    </w:p>
    <w:p>
      <w:pPr>
        <w:pStyle w:val="51"/>
        <w:shd w:val="clear" w:color="auto" w:fill="auto"/>
        <w:spacing w:lineRule="auto" w:line="240" w:before="0" w:after="0"/>
        <w:ind w:left="20" w:hanging="0"/>
        <w:rPr>
          <w:b w:val="false"/>
          <w:b w:val="false"/>
        </w:rPr>
      </w:pPr>
      <w:r>
        <w:rPr>
          <w:b w:val="false"/>
        </w:rPr>
        <w:t xml:space="preserve">Основные направления бюджетной, налоговой и долговой  политики Никольского муниципального района на 2023 год и </w:t>
      </w:r>
    </w:p>
    <w:p>
      <w:pPr>
        <w:pStyle w:val="51"/>
        <w:shd w:val="clear" w:color="auto" w:fill="auto"/>
        <w:spacing w:lineRule="auto" w:line="240" w:before="0" w:after="0"/>
        <w:ind w:left="20" w:hanging="0"/>
        <w:rPr>
          <w:b w:val="false"/>
          <w:b w:val="false"/>
        </w:rPr>
      </w:pPr>
      <w:r>
        <w:rPr>
          <w:b w:val="false"/>
        </w:rPr>
        <w:t>плановый период 2024 и 2025 годов</w:t>
      </w:r>
    </w:p>
    <w:p>
      <w:pPr>
        <w:pStyle w:val="51"/>
        <w:shd w:val="clear" w:color="auto" w:fill="auto"/>
        <w:spacing w:lineRule="auto" w:line="240" w:before="0" w:after="0"/>
        <w:ind w:left="20" w:hanging="0"/>
        <w:rPr>
          <w:b w:val="false"/>
          <w:b w:val="false"/>
        </w:rPr>
      </w:pPr>
      <w:r>
        <w:rPr>
          <w:b w:val="false"/>
        </w:rPr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/>
      </w:pPr>
      <w:r>
        <w:rPr/>
        <w:t>Основные направления бюджетной, налоговой и долговой  политики Никольского муниципального района  на 2023 год и плановый период 2024 и 2025 годов определяют цели и приоритеты бюджетной, налоговой и долговой политики в среднесрочной перспективе и разработаны в соответствии с требованиями бюджетного законодательства.</w:t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/>
      </w:pPr>
      <w:r>
        <w:rPr/>
        <w:t>Основные направления бюджетной и налоговой политики сохраняют</w:t>
        <w:br/>
        <w:t>преемственность задач, определенных на 2022 год и плановый период 2023 и</w:t>
      </w:r>
    </w:p>
    <w:p>
      <w:pPr>
        <w:pStyle w:val="25"/>
        <w:shd w:val="clear" w:color="auto" w:fill="auto"/>
        <w:tabs>
          <w:tab w:val="clear" w:pos="708"/>
          <w:tab w:val="left" w:pos="678" w:leader="none"/>
        </w:tabs>
        <w:spacing w:lineRule="auto" w:line="276" w:before="0" w:after="0"/>
        <w:ind w:hanging="0"/>
        <w:jc w:val="both"/>
        <w:rPr/>
      </w:pPr>
      <w:r>
        <w:rPr/>
        <w:t>2024 годов.</w:t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/>
      </w:pPr>
      <w:r>
        <w:rPr/>
        <w:t>Исходя из поставленной цели, национальных целей и стратегических задач развития Российской Федерации на период до 2024 года, определенных в Указе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 года № 474 «О национальных целях развития Российской Федерации на период до 2030 года»,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117-р,бюджетная и налоговая политика на 2022-2024 годы ориентирована на решение следующих задач:</w:t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/>
      </w:pPr>
      <w:r>
        <w:rPr/>
        <w:t>обеспечение долгосрочной сбалансированности районного бюджета как базового принципа ответственной бюджетной политики;</w:t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/>
      </w:pPr>
      <w:r>
        <w:rPr/>
        <w:t>создание благоприятной налоговой среды для стабилизации развития</w:t>
        <w:br/>
        <w:t>отраслей экономики и субъектов малого и среднего</w:t>
        <w:br/>
        <w:t>предпринимательства, содействия занятости населения и легализации доходов;</w:t>
      </w:r>
    </w:p>
    <w:p>
      <w:pPr>
        <w:pStyle w:val="25"/>
        <w:shd w:val="clear" w:color="auto" w:fill="auto"/>
        <w:spacing w:lineRule="auto" w:line="276" w:before="0" w:after="0"/>
        <w:ind w:firstLine="760"/>
        <w:jc w:val="both"/>
        <w:rPr/>
      </w:pPr>
      <w:r>
        <w:rPr/>
        <w:t>обеспечение реализации мероприятий, направленных на улучшение</w:t>
        <w:br/>
        <w:t>качества жизни и благосостояния населения района;</w:t>
      </w:r>
    </w:p>
    <w:p>
      <w:pPr>
        <w:pStyle w:val="25"/>
        <w:shd w:val="clear" w:color="auto" w:fill="auto"/>
        <w:spacing w:lineRule="auto" w:line="276" w:before="0" w:after="0"/>
        <w:ind w:firstLine="760"/>
        <w:jc w:val="both"/>
        <w:rPr/>
      </w:pPr>
      <w:r>
        <w:rPr/>
        <w:t>приоритезация и повышение эффективности бюджетных расходов;</w:t>
      </w:r>
    </w:p>
    <w:p>
      <w:pPr>
        <w:pStyle w:val="25"/>
        <w:shd w:val="clear" w:color="auto" w:fill="auto"/>
        <w:spacing w:lineRule="auto" w:line="276" w:before="0" w:after="0"/>
        <w:ind w:firstLine="760"/>
        <w:jc w:val="both"/>
        <w:rPr/>
      </w:pPr>
      <w:r>
        <w:rPr/>
        <w:t>сохранение социальной направленности консолидированного бюджета района;</w:t>
      </w:r>
    </w:p>
    <w:p>
      <w:pPr>
        <w:pStyle w:val="25"/>
        <w:shd w:val="clear" w:color="auto" w:fill="auto"/>
        <w:spacing w:lineRule="auto" w:line="276" w:before="0" w:after="0"/>
        <w:ind w:firstLine="760"/>
        <w:jc w:val="both"/>
        <w:rPr/>
      </w:pPr>
      <w:r>
        <w:rPr/>
        <w:t>сохранение доли инвестиционных затрат в структуре консолидированного бюджета;</w:t>
      </w:r>
    </w:p>
    <w:p>
      <w:pPr>
        <w:pStyle w:val="25"/>
        <w:shd w:val="clear" w:color="auto" w:fill="auto"/>
        <w:spacing w:lineRule="auto" w:line="276" w:before="0" w:after="0"/>
        <w:ind w:firstLine="760"/>
        <w:jc w:val="both"/>
        <w:rPr/>
      </w:pPr>
      <w:r>
        <w:rPr/>
        <w:t>совершенствование муниципального финансового контроля с целью его ориентации на оценку эффективности бюджетных расходов;</w:t>
      </w:r>
    </w:p>
    <w:p>
      <w:pPr>
        <w:pStyle w:val="25"/>
        <w:shd w:val="clear" w:color="auto" w:fill="auto"/>
        <w:spacing w:lineRule="auto" w:line="276" w:before="0" w:after="0"/>
        <w:ind w:firstLine="760"/>
        <w:jc w:val="both"/>
        <w:rPr/>
      </w:pPr>
      <w:r>
        <w:rPr/>
        <w:t xml:space="preserve">усиление стимулирующей роли межбюджетных трансфертов, в том числе в части повышения заинтересованности муниципальных образований </w:t>
        <w:br/>
        <w:t>в содействии развитию экономики соответствующих территорий .</w:t>
      </w:r>
    </w:p>
    <w:p>
      <w:pPr>
        <w:pStyle w:val="25"/>
        <w:shd w:val="clear" w:color="auto" w:fill="auto"/>
        <w:spacing w:lineRule="auto" w:line="276" w:before="0" w:after="0"/>
        <w:ind w:firstLine="740"/>
        <w:jc w:val="both"/>
        <w:rPr/>
      </w:pPr>
      <w:r>
        <w:rPr/>
      </w:r>
    </w:p>
    <w:p>
      <w:pPr>
        <w:pStyle w:val="Normal"/>
        <w:spacing w:lineRule="auto" w:line="27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бюджетной, налоговой и долговой политики являются основой для составления проекта районного бюджета  на 2023 год и плановый период 2024 и 2025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>
      <w:pPr>
        <w:pStyle w:val="Normal"/>
        <w:spacing w:lineRule="auto" w:line="27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Долговая политика в Никольском муниципальном районе в 2023-2025 годах, как и ранее, будет исходить из целей сбалансированности районного бюджета.</w:t>
      </w:r>
    </w:p>
    <w:p>
      <w:pPr>
        <w:pStyle w:val="Normal"/>
        <w:spacing w:lineRule="auto" w:line="27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предсказуемой и ответственной бюджетной политики, обеспечение долгосрочной сбалансированности и устойчивости бюджетной системы Никольского муниципального района обеспечат экономическую стабильность и необходимые условия для повышения эффективности деятельности органов местного самоуправления района по обеспечению потребностей граждан и общества в муниципальных услугах на территории Никольского муниципального района, улучшению их качества и доступности.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1260" w:hanging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итоги бюджетной, налоговой и долговой политики Никольского муниципального района </w:t>
      </w:r>
    </w:p>
    <w:p>
      <w:pPr>
        <w:pStyle w:val="ListParagraph"/>
        <w:ind w:left="12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 районный бюджет  поступило доходов в сумме 972676,2 тыс. руб., что на 155610,1 тыс. руб. или на 19,0% больше, чем в 2020 году. Исполнение плана доходов в 2021 году  - 100,5 процента.</w:t>
      </w:r>
    </w:p>
    <w:p>
      <w:pPr>
        <w:pStyle w:val="Normal"/>
        <w:spacing w:lineRule="auto" w:line="27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в районный бюджет в 2021 году составило  214921,7 тыс. руб., что на 21360,9 тыс. руб. или  11,0% больше по сравнению с 2020 годом. При плане   209583,9 тыс. руб. исполнение составило 102,5%. Сверх плана получено 5337,8 тыс. руб. </w:t>
      </w:r>
    </w:p>
    <w:p>
      <w:pPr>
        <w:pStyle w:val="Normal"/>
        <w:spacing w:lineRule="auto" w:line="276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районного бюджета  в 2021 году при плане     951114,9 тыс. руб. составили 950281,1 тыс. руб., что на 160274,6 тыс. руб. или на 20,3 % больше по сравнению с расходами районного бюджета в 2020 году. Исполнение плана составило 99,9%. 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районного бюджета в 2021 году осуществлялось в условиях ухудшения экономической ситуации вследствие пандемии, в связи с чем  основные параметры бюджета в 2021 году были скорректированы с учетом реализации антикризисного Плана мероприятий по обеспечению устойчивого развития экономики и социальной стабильности в 2021 году.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Расходы районного бюджета в 2021 году были  сформированы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 муниципальных программах. Программные расходы районного бюджета составили 98,0 %.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бюджета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>
      <w:pPr>
        <w:pStyle w:val="BodyTextIndent2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районном бюджете 85,5% от общей суммы расходов составляют расходы на социальную сферу, сферу ЖКХ и национальную экономику, из них расходы на образование - 63,9% от общей суммы расходов районного бюджета, расходы на жилищно-коммунальное хозяйство – 0,5%, расходы на культуру – 4,1%, расходы на физическую культуру и спорт – 0,8%, расходы на строительство, ремонт и содержание дорог – 11,8%, расходы на социальную политику – 4,3% от общей суммы расходов.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квартале 2022 года условия реализации экономической политики принципиально изменились в связи с введением ограничительных мер западными странами  в сторону Российской Федерации. 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Введение экономических и финансовых санкций со стороны западных стран внесли коррективы в исполнение  бюджета  района в 2022 году. Перевыполнение плановых доходов в 2021 году позволило саккумулировать бюджетные средства для частичного исполнения обязательств районного бюджета 2022 года. Текущее исполнение районного бюджета по доходам позволяет исполнять принятые расходные обязательства. Но, с учетом ужесточения санкционных ограничений, , влияющих на показатели деятельности налогоплательщиков, до конца текущего года сохраняются риски неисполнения плановых назначений доходной части бюджета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экономическая политика, в первую очередь, ориентирована на создание условий по стабилизации экономической активности в отраслях экономики района с минимальными потерями для потенциала развития. 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введением ограничительных мер западными странами в сторону Российской Федерации  органами местного самоуправления Никольского муниципального района в 2022 году приняты ряд мер, направленных на оказание поддержки отдельным категориям субъектов предпринимательской деятельности: сохранение ставок по земельном налогу на уровне 2020 года, предоставление переноса сроков уплаты и отсрочек по  арендным платежам.                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ухудшения макроэкономической ситуации в связи с введением ограничительных мер в 2022 году были усилены меры по обеспечению устойчивого развития экономики  и стабильности в районе- утвержден План мероприятий по росту доходного потенциала района на 2022-2024 годы.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 прогнозируемой оценкой  доходов в 1 квартале 2022 года была проведена блокировка расходов районного бюджета, скорректированы показатели муниципальных программ.</w:t>
      </w:r>
    </w:p>
    <w:p>
      <w:pPr>
        <w:pStyle w:val="BodyTextIndent2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2022 году в районный бюджет планируется получить доходов в сумме 1034692,5 тыс. руб., расходы запланированы в объеме 1069563,5 тыс. руб.</w:t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состоянию на 01.01.2022 года функционирует 3 органа местного самоуправления, 2 отраслевых органа администрации Никольского муниципального района, 37 муниципальных учреждения районного уровня. Из общего числа учреждений 8 – казенных и  34 – бюджетных.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t xml:space="preserve">            </w:t>
      </w:r>
      <w:r>
        <w:rPr>
          <w:sz w:val="28"/>
          <w:szCs w:val="28"/>
        </w:rPr>
        <w:t>Муниципальный долг Никольского муниципального района по состоянию на 1 января 2022 года отсутствует.</w:t>
      </w:r>
    </w:p>
    <w:p>
      <w:pPr>
        <w:pStyle w:val="BodyTextIndent2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исполнение районного бюджета, совершенствование бюджетного процесса в Никольском муниципальном районе проведено в соответствии с требованиями Бюджетного кодекса Российской Федерации.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 Основные направления налоговой политики на 2023 год и плановый период 2024 и 2025 годов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Формирование основных направлений налоговой политики  осуществляется с учетом решений, реализованных на федеральном и региональном уровне в текущем году:</w:t>
      </w:r>
    </w:p>
    <w:p>
      <w:pPr>
        <w:pStyle w:val="Normal"/>
        <w:ind w:firstLine="594"/>
        <w:jc w:val="both"/>
        <w:rPr>
          <w:sz w:val="28"/>
        </w:rPr>
      </w:pPr>
      <w:r>
        <w:rPr>
          <w:sz w:val="28"/>
        </w:rPr>
        <w:t>1) установлены на 2023-2025 годы налоговые ставки по налогу, уплачиваемому с применением упрощённой системы налогообложения:</w:t>
      </w:r>
    </w:p>
    <w:p>
      <w:pPr>
        <w:pStyle w:val="Normal"/>
        <w:ind w:firstLine="594"/>
        <w:jc w:val="both"/>
        <w:rPr>
          <w:sz w:val="28"/>
        </w:rPr>
      </w:pPr>
      <w:r>
        <w:rPr>
          <w:sz w:val="28"/>
        </w:rPr>
        <w:t xml:space="preserve">в размере 1%, если объектом налогообложения являются доходы, </w:t>
      </w:r>
    </w:p>
    <w:p>
      <w:pPr>
        <w:pStyle w:val="Normal"/>
        <w:ind w:firstLine="594"/>
        <w:jc w:val="both"/>
        <w:rPr>
          <w:sz w:val="28"/>
        </w:rPr>
      </w:pPr>
      <w:r>
        <w:rPr>
          <w:sz w:val="28"/>
        </w:rPr>
        <w:t>в размере 5%, если объектом налогообложения являются доходы, уменьшенные на величину расходов.</w:t>
      </w:r>
    </w:p>
    <w:p>
      <w:pPr>
        <w:pStyle w:val="Normal"/>
        <w:widowControl w:val="false"/>
        <w:ind w:firstLine="540"/>
        <w:jc w:val="both"/>
        <w:rPr>
          <w:sz w:val="28"/>
        </w:rPr>
      </w:pPr>
      <w:r>
        <w:rPr>
          <w:sz w:val="28"/>
        </w:rPr>
        <w:t xml:space="preserve">2) продлено до 01.01.2025 года применение льготных налоговых ставок в размере 0% для налогоплательщиков - индивидуальных предпринимателей, впервые зарегистрированных после 01.01.2021 и осуществляющих </w:t>
      </w:r>
      <w:r>
        <w:rPr>
          <w:sz w:val="28"/>
          <w:szCs w:val="28"/>
        </w:rPr>
        <w:t>стратегически важные виды деятельности</w:t>
      </w:r>
      <w:r>
        <w:rPr>
          <w:sz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3)  введен институт «единого налогового платежа», предполагающий уплату налогов одним платежным поручением с последующим зачетом в счет имеющихся  у налогоплательщика обязательств.</w:t>
      </w:r>
    </w:p>
    <w:p>
      <w:pPr>
        <w:pStyle w:val="Normal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>4) сохранены льготные ставки по упрощенной системе налогообложения  для перешедших с системы налогообложения в виде единого налога на вмененный доход на упрощенную систему налогообложения.</w:t>
      </w:r>
    </w:p>
    <w:p>
      <w:pPr>
        <w:pStyle w:val="Normal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>5) на 2022 год понижены ставки по упрощенной системе налогообложения для налогоплательщиков, занятых в сферах культуры, туризма, дополнительного образования, бытовых услуг, народных художественных промыслов и средств массовой информации.</w:t>
      </w:r>
    </w:p>
    <w:p>
      <w:pPr>
        <w:pStyle w:val="Normal"/>
        <w:ind w:firstLine="540"/>
        <w:jc w:val="both"/>
        <w:rPr>
          <w:sz w:val="28"/>
          <w:szCs w:val="24"/>
          <w:highlight w:val="yellow"/>
        </w:rPr>
      </w:pPr>
      <w:r>
        <w:rPr>
          <w:sz w:val="28"/>
          <w:szCs w:val="24"/>
          <w:highlight w:val="yellow"/>
        </w:rPr>
        <w:t xml:space="preserve"> 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 составлении  проекта районного бюджета доходы формируются по нормативам отчислений, установленным бюджетным законодательством Российской Федерации и Вологодской области.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Приоритеты налоговой и неналоговой политики Никольского муниципального района направлены на: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преодоление спада экономики, вызванные ограничительными мерами, введенными против Российской Федерации,  снижение уровня безработицы, позволяющие, стабильно наращивать реальные доходы граждан;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поддержание сбалансированности и устойчивости консолидированного бюджета района;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стимулирование и развитие малого и среднего бизнеса, достижение докризисного уровня численности занятых в  малом и среднем бизнесе;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-недопущение роста налоговой нагрузки на экономику;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совершенствование налогового администрирования, взаимодействия и совместной работы с администраторами доходов;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привлечение к постановке на налоговый учет новых налогоплательщиков;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о</w:t>
      </w:r>
      <w:r>
        <w:rPr>
          <w:sz w:val="28"/>
          <w:szCs w:val="28"/>
        </w:rPr>
        <w:t xml:space="preserve">существление комплекса мероприятий, обеспечивающих реализацию налогового потенциала имущественных налогов за счет доведения ставок налогов до максимальных значений, предусмотренных федеральным налоговым законодательством, и оптимизации налоговых льгот, </w:t>
      </w:r>
      <w:r>
        <w:rPr>
          <w:rFonts w:eastAsia="Calibri"/>
          <w:sz w:val="28"/>
          <w:szCs w:val="28"/>
          <w:lang w:eastAsia="zh-CN"/>
        </w:rPr>
        <w:t>формированию перечня и оценки эффективности налоговых расходов;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вовлечение  объектов налогообложения по местным налогам в налоговый оборот;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продолжение работы по эффективному межведомственному взаимодействию, целями которого являются повышение уровня собираемости налоговых и неналоговых доходов бюджета района;</w:t>
      </w:r>
    </w:p>
    <w:p>
      <w:pPr>
        <w:pStyle w:val="1"/>
        <w:shd w:val="clear" w:fill="FFFFFF"/>
        <w:tabs>
          <w:tab w:val="clear" w:pos="708"/>
          <w:tab w:val="left" w:pos="826" w:leader="none"/>
        </w:tabs>
        <w:spacing w:lineRule="auto" w:lin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 сокращение недоимки по налогам и другим обязательным платежам в  бюджетную систему Российской Федерации;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управления и распоряжения объектами муниципальной  собственности Никольского муниципального района;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- проведение работы по инвентаризации земельных участков  в целях их эффективного использования для реализации значимых для развития Никольского муниципального района; </w:t>
      </w:r>
    </w:p>
    <w:p>
      <w:pPr>
        <w:pStyle w:val="Normal"/>
        <w:widowControl w:val="false"/>
        <w:ind w:firstLine="54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- поиск новых источников пополнения бюджета района.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Основные направления бюджетной политики на 2023 год и плановый период 2024 и 2025 годов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9"/>
        </w:rPr>
      </w:pPr>
      <w:r>
        <w:rPr>
          <w:sz w:val="24"/>
          <w:szCs w:val="24"/>
        </w:rPr>
        <w:br/>
      </w:r>
      <w:r>
        <w:rPr>
          <w:sz w:val="29"/>
        </w:rPr>
        <w:t xml:space="preserve">   Основной целью бюджетной политики на ближайшие три года продолжает оставаться обеспечение долгосрочной сбалансированности и устойчивости бюджетной системы района.  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 xml:space="preserve">   </w:t>
      </w:r>
      <w:r>
        <w:rPr>
          <w:sz w:val="29"/>
        </w:rPr>
        <w:t>Достижение намеченной цели усложняется целым рядом факторов, обусловленных складывающейся ситуацией в современных условиях: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-замедлением экономического развития района, ухудшением</w:t>
      </w:r>
      <w:r>
        <w:rPr>
          <w:sz w:val="24"/>
          <w:szCs w:val="24"/>
        </w:rPr>
        <w:br/>
      </w:r>
      <w:r>
        <w:rPr>
          <w:sz w:val="29"/>
        </w:rPr>
        <w:t xml:space="preserve">финансового состояния хозяйствующих субъектов, осложнившихся в период </w:t>
      </w:r>
      <w:r>
        <w:rPr>
          <w:sz w:val="28"/>
          <w:szCs w:val="28"/>
        </w:rPr>
        <w:t>введения ограничительных мер в сторону Российской Федерации</w:t>
      </w:r>
      <w:r>
        <w:rPr>
          <w:sz w:val="29"/>
        </w:rPr>
        <w:t xml:space="preserve"> 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-отсутствием заинтересованности потенциальных инвесторов в</w:t>
      </w:r>
      <w:r>
        <w:rPr>
          <w:sz w:val="24"/>
          <w:szCs w:val="24"/>
        </w:rPr>
        <w:br/>
      </w:r>
      <w:r>
        <w:rPr>
          <w:sz w:val="29"/>
        </w:rPr>
        <w:t>приобретении земельных участков и/или имущества на территории района, в создании новых рабочих мест;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-недостаточным темпом роста налоговых и неналоговых доходов районного  и консолидированного бюджетов;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-изменение минимальной зарплаты с 1 июня 2022 года до 15279 рублей;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-рост тарифов на электроэнергию и  услуги ЖКХ;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-рост цен на строительные материалы;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-изношенность зданий школ, детсадов, их технологического обеспечения,</w:t>
      </w:r>
      <w:r>
        <w:rPr>
          <w:sz w:val="24"/>
          <w:szCs w:val="24"/>
        </w:rPr>
        <w:br/>
      </w:r>
      <w:r>
        <w:rPr>
          <w:sz w:val="29"/>
        </w:rPr>
        <w:t>коммуникаций;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-рост тарифов на услуги санитарных эпидемиологических служб;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-ужесточение предписаний надзорных органов;</w:t>
      </w:r>
    </w:p>
    <w:p>
      <w:pPr>
        <w:pStyle w:val="Normal"/>
        <w:jc w:val="both"/>
        <w:rPr>
          <w:sz w:val="29"/>
        </w:rPr>
      </w:pPr>
      <w:r>
        <w:rPr>
          <w:sz w:val="29"/>
        </w:rPr>
        <w:t>- наличие неисполненных требований прокуратуры.</w:t>
      </w:r>
    </w:p>
    <w:p>
      <w:pPr>
        <w:pStyle w:val="Normal"/>
        <w:jc w:val="both"/>
        <w:rPr>
          <w:b/>
          <w:b/>
          <w:bCs/>
          <w:sz w:val="29"/>
        </w:rPr>
      </w:pPr>
      <w:r>
        <w:rPr>
          <w:sz w:val="29"/>
        </w:rPr>
        <w:t xml:space="preserve">    </w:t>
      </w:r>
      <w:r>
        <w:rPr>
          <w:sz w:val="29"/>
        </w:rPr>
        <w:t>С учетом этого продолжится работа, выраженная в сокращении расходов районного и местных бюджетов, недопущении принятия новых расходных обязательств, установлении бюджетных ограничений на реализацию мероприятий муниципальных программ.</w:t>
      </w:r>
      <w:r>
        <w:rPr>
          <w:sz w:val="24"/>
          <w:szCs w:val="24"/>
        </w:rPr>
        <w:br/>
      </w:r>
      <w:r>
        <w:rPr>
          <w:sz w:val="29"/>
        </w:rPr>
        <w:t xml:space="preserve">    Бюджетная политика на 2023 - 2025 годы требует оптимального</w:t>
      </w:r>
      <w:r>
        <w:rPr>
          <w:sz w:val="24"/>
          <w:szCs w:val="24"/>
        </w:rPr>
        <w:br/>
      </w:r>
      <w:r>
        <w:rPr>
          <w:sz w:val="29"/>
        </w:rPr>
        <w:t xml:space="preserve">переориентирования  имеющихся  бюджетных  ресурсов путем их перераспределения на первоочередные расходы с целью сохранения социальной и финансовой стабильности в районе, создания условий для их устойчивого социально-экономического развития. </w:t>
      </w:r>
    </w:p>
    <w:p>
      <w:pPr>
        <w:pStyle w:val="24"/>
        <w:shd w:val="clear" w:color="auto" w:fill="auto"/>
        <w:spacing w:lineRule="exact" w:line="360" w:before="0" w:after="0"/>
        <w:ind w:left="20" w:hanging="0"/>
        <w:jc w:val="both"/>
        <w:rPr>
          <w:b w:val="false"/>
          <w:b w:val="false"/>
          <w:bCs w:val="false"/>
          <w:sz w:val="29"/>
        </w:rPr>
      </w:pPr>
      <w:r>
        <w:rPr>
          <w:b w:val="false"/>
          <w:bCs w:val="false"/>
          <w:sz w:val="29"/>
        </w:rPr>
        <w:t xml:space="preserve">    </w:t>
      </w:r>
      <w:r>
        <w:rPr>
          <w:b w:val="false"/>
          <w:bCs w:val="false"/>
          <w:sz w:val="29"/>
        </w:rPr>
        <w:t>В числе приоритетных направлений бюджетной политики остается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>обеспечение эффективности расходов. В трехлетней перспективе 2023 – 2025 годов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района.</w:t>
      </w:r>
    </w:p>
    <w:p>
      <w:pPr>
        <w:pStyle w:val="24"/>
        <w:shd w:val="clear" w:color="auto" w:fill="auto"/>
        <w:spacing w:lineRule="exact" w:line="360" w:before="0" w:after="0"/>
        <w:ind w:left="20" w:hanging="0"/>
        <w:jc w:val="both"/>
        <w:rPr>
          <w:b w:val="false"/>
          <w:b w:val="false"/>
          <w:bCs w:val="false"/>
          <w:sz w:val="29"/>
        </w:rPr>
      </w:pPr>
      <w:r>
        <w:rPr>
          <w:b w:val="false"/>
          <w:bCs w:val="false"/>
          <w:sz w:val="24"/>
          <w:szCs w:val="24"/>
        </w:rPr>
        <w:t xml:space="preserve">   </w:t>
      </w:r>
      <w:r>
        <w:rPr>
          <w:b w:val="false"/>
          <w:bCs w:val="false"/>
          <w:sz w:val="29"/>
        </w:rPr>
        <w:t>Основное внимание планируется уделять повышению требований к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>качеству разработки и реализации муниципальных программ района как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>основного инструмента повышения эффективности бюджетных расходов,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>механизмам контроля за их выполнением.</w:t>
      </w:r>
    </w:p>
    <w:p>
      <w:pPr>
        <w:pStyle w:val="24"/>
        <w:shd w:val="clear" w:color="auto" w:fill="auto"/>
        <w:spacing w:lineRule="exact" w:line="360" w:before="0" w:after="0"/>
        <w:ind w:left="20" w:hanging="0"/>
        <w:jc w:val="both"/>
        <w:rPr>
          <w:b w:val="false"/>
          <w:b w:val="false"/>
          <w:bCs w:val="false"/>
          <w:sz w:val="29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9"/>
        </w:rPr>
        <w:t xml:space="preserve">  </w:t>
      </w:r>
      <w:r>
        <w:rPr>
          <w:b w:val="false"/>
          <w:bCs w:val="false"/>
          <w:sz w:val="29"/>
        </w:rPr>
        <w:t>Для эффективного использования бюджетных средств все большее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 xml:space="preserve">внимание необходимо уделять оценке обоснованности управленческих решений в сфере финансов. Необходимо активно использовать оценку эффективности бюджетных расходов уже на этапе планирования расходов.  </w:t>
      </w:r>
    </w:p>
    <w:p>
      <w:pPr>
        <w:pStyle w:val="24"/>
        <w:shd w:val="clear" w:color="auto" w:fill="auto"/>
        <w:spacing w:lineRule="exact" w:line="360" w:before="0" w:after="0"/>
        <w:ind w:left="20" w:hanging="0"/>
        <w:jc w:val="both"/>
        <w:rPr>
          <w:b w:val="false"/>
          <w:b w:val="false"/>
          <w:bCs w:val="false"/>
          <w:sz w:val="29"/>
        </w:rPr>
      </w:pPr>
      <w:r>
        <w:rPr>
          <w:b w:val="false"/>
          <w:bCs w:val="false"/>
          <w:sz w:val="29"/>
        </w:rPr>
        <w:t xml:space="preserve">   </w:t>
      </w:r>
      <w:r>
        <w:rPr>
          <w:b w:val="false"/>
          <w:bCs w:val="false"/>
          <w:sz w:val="29"/>
        </w:rPr>
        <w:t>Немаловажное значение в данной работе принадлежит главным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>распорядителям средств районного бюджета, которые должны</w:t>
      </w:r>
      <w:r>
        <w:rPr>
          <w:b w:val="false"/>
          <w:bCs w:val="false"/>
          <w:sz w:val="24"/>
          <w:szCs w:val="24"/>
        </w:rPr>
        <w:br/>
      </w:r>
      <w:r>
        <w:rPr>
          <w:b w:val="false"/>
          <w:bCs w:val="false"/>
          <w:sz w:val="29"/>
        </w:rPr>
        <w:t>обеспечить высокий уровень бюджетной дисциплины, включая своевременность принятия необходимых бюджетных решений, их оперативную реализацию, установление расходных обязательств и включение их в бюджеты в строгом соответствии с законодательством Российской Федерации.</w:t>
      </w:r>
    </w:p>
    <w:p>
      <w:pPr>
        <w:pStyle w:val="Normal"/>
        <w:spacing w:lineRule="auto" w:line="276"/>
        <w:jc w:val="both"/>
        <w:rPr>
          <w:sz w:val="29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9"/>
        </w:rPr>
        <w:t>Необходимо минимизировать возможные риски и угрозы возникновения</w:t>
      </w:r>
      <w:r>
        <w:rPr>
          <w:sz w:val="24"/>
          <w:szCs w:val="24"/>
        </w:rPr>
        <w:br/>
      </w:r>
      <w:r>
        <w:rPr>
          <w:sz w:val="29"/>
        </w:rPr>
        <w:t>несбалансированности на стадии исполнения бюджета - секвестирования</w:t>
      </w:r>
      <w:r>
        <w:rPr>
          <w:sz w:val="24"/>
          <w:szCs w:val="24"/>
        </w:rPr>
        <w:br/>
      </w:r>
      <w:r>
        <w:rPr>
          <w:sz w:val="29"/>
        </w:rPr>
        <w:t>финансирования включенных в бюджет расходов в случае замедления темпов</w:t>
      </w:r>
      <w:r>
        <w:rPr>
          <w:b/>
          <w:bCs/>
          <w:sz w:val="29"/>
        </w:rPr>
        <w:t xml:space="preserve"> </w:t>
      </w:r>
      <w:r>
        <w:rPr>
          <w:sz w:val="29"/>
        </w:rPr>
        <w:t>поступлений доходов по сравнению с установленными параметрами.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Одним из необходимых условий обеспечения эффективности</w:t>
        <w:br/>
        <w:t>бюджетной системы района является обеспечение открытости информации о бюджетном процессе и финансовых потоках  бюджета. Большое значение имеет доступность соответствующей информации для граждан, а также понятность бюджетных мер, принимаемых органами местного самоуправления. С этой целью будет продолжена работа по</w:t>
        <w:br/>
        <w:t>формированию «бюджета для граждан», расширен состав и содержание</w:t>
        <w:br/>
        <w:t>информации о бюджете и бюджетном процессе в районе, в том числе на</w:t>
        <w:br/>
        <w:t>официальном сайте администрации Никольского муниципального района.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приоритеты бюджетных расходов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Бюджетная политика района в сфере расходов ограничена</w:t>
        <w:br/>
        <w:t>возможностями районного бюджета по формированию его основных параметров и в первую очередь ориентирована на обеспечение в рамках законодательно установленных полномочий: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-концентрации финансовых ресурсов на приоритетных направлениях</w:t>
        <w:br/>
        <w:t>расходования бюджетных средств, определенных муниципальными программами района, прежде всего обеспечивающих решение поставленных в Указе Президента Российской Федерации от 07.05.2018 N 204 «О национальных целях и стратегических задачах развития Российской Федерации на период до 2024года» задач;</w:t>
        <w:br/>
        <w:t xml:space="preserve">   -совершенствования финансовых механизмов оказания муниципальных</w:t>
        <w:br/>
        <w:t>услуг (выполнения работ) бюджетными и автономными учреждениями.</w:t>
        <w:br/>
        <w:t xml:space="preserve">   Необходимо совершенствовать инструменты, обеспечивающие эффективное использование предоставленных бюджетным и автономным учреждениям субсидий на финансовое обеспечение муниципальных заданий на оказание муниципальных услуг (выполнение работ), в том числе по организации органами местного самоуправления, осуществляющими функции и полномочия учредителя в отношении учреждений, работы по осуществлению контроля за выполнением муниципальных заданий путем проведения мониторинга.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Наличие подобных инструментов является основой финансовой ответственности бюджетных учреждений, без которой расходы на исполнение муниципальных заданий не могут стать эффективными;</w:t>
        <w:br/>
        <w:t>-равного доступа населения к социальным услугам в сфере образования,</w:t>
        <w:br/>
        <w:t>культуры и спорта, повышение качества предоставляемых услуг;</w:t>
        <w:br/>
        <w:t>-достижения целевых показателей, утвержденных муниципальными</w:t>
        <w:br/>
        <w:t>программами района, планами мероприятий («дорожными картами») по</w:t>
        <w:br/>
        <w:t>развитию соответствующих отраслей, в том числе по повышению заработной платы отдельных категорий работников учреждений бюджетной сферы;</w:t>
        <w:br/>
        <w:t>-повышение эффективности процедур проведения муниципальных закупок;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процедур предварительного и последующего контроля,</w:t>
        <w:br/>
        <w:t>в том числе уточнение порядка и содержания мер принуждения за нарушения в финансово-бюджетной сфере.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 настоящее время муниципальное задание формируется на оказание</w:t>
        <w:br/>
        <w:t>муниципальных услуг (выполнение работ), определенных в качестве основных видов деятельности муниципальных учреждений, содержащихся в</w:t>
        <w:br/>
        <w:t>общероссийских базовых (отраслевых) перечнях (классификаторах)</w:t>
        <w:br/>
        <w:t>государственных и муниципальных услуг, оказываемых физическим лицам. С учетом данных требований осуществляется формирование районного бюджета на 2023 год и на плановый период 2024 и 2025 годов в части расходов на оказание муниципальных услуг (выполнение муниципальных работ).</w:t>
        <w:br/>
        <w:t xml:space="preserve">   В 2023-2025 годах будет продолжена работа по использованию механизмов</w:t>
        <w:br/>
        <w:t>эффективного контракта в муниципальных учреждениях в целях установления взаимосвязи между эффективностью деятельности работников и результатами труда, качеством оказываемых муниципальных услуг.</w:t>
        <w:b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 сфере образования</w:t>
      </w:r>
      <w:r>
        <w:rPr>
          <w:sz w:val="28"/>
          <w:szCs w:val="28"/>
        </w:rPr>
        <w:t xml:space="preserve"> одним из приоритетных направлений является</w:t>
        <w:br/>
        <w:t>расширение и укрепление потенциала системы образования.</w:t>
        <w:br/>
        <w:t xml:space="preserve">   Основная цель долгосрочного развития сферы образования – повышение</w:t>
        <w:br/>
        <w:t>качества и доступности образования в соответствии запросами населения</w:t>
        <w:br/>
        <w:t>муниципального района и перспективными задачами развития экономики района и региона.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Основными задачами на ближайшую перспективу являются:</w:t>
        <w:br/>
        <w:t xml:space="preserve">в сфере дошкольного образования: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образования через внедрение современных педагогических технологий и дополнительного образования;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обновление предметно-развивающей среды и материально-технической базы учреждения в соответствие с Федеральными государственными требованиями. </w:t>
        <w:br/>
        <w:t>в системе общего образования: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внедрения и применения федеральных государственных</w:t>
        <w:br/>
        <w:t>образовательных стандартов начального общего, основного общего и среднего общего образования, начального общего образования обучающихся с ограниченными возможностями здоровья;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 системе дополнительного образования детей: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обновления содержания программ и технологий</w:t>
        <w:br/>
        <w:t>дополнительного образования детей, развития сетевого взаимодействия</w:t>
        <w:br/>
        <w:t xml:space="preserve">общеобразовательных организаций дополнительного образования.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Приоритет на долгосрочную перспективу – духовно-нравственное и патриотическое воспитание обучающихся, формирование активной гражданской позиции, воспитание уважения к историческому и культурному прошлому.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целях повышения качества образования в районе ведется работа по</w:t>
        <w:br/>
        <w:t>выявлению, сопровождению и поддержке одаренных детей. Ежегодно в районе проводятся мероприятия с детьми различной направленности.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В сфере молодежной политики</w:t>
      </w:r>
      <w:r>
        <w:rPr>
          <w:sz w:val="28"/>
          <w:szCs w:val="28"/>
        </w:rPr>
        <w:t xml:space="preserve"> одним из приоритетных направлений будет являться обеспечение проведения мероприятий по социальной адаптации молодежи, направленных на противодействие распространению алкоголизма, наркомании, токсикомании в молодежной среде, профилактику безнадзорности, беспризорности, правонарушений и экстремизма среди молодежи, по гражданско-патриотическому воспитанию молодежи, включая мероприятия по подготовке к военной службе, что позволит обеспечить решение поставленных задач в указанной сфере деятельности.</w:t>
        <w:br/>
        <w:t xml:space="preserve">   В соответствии с Указом Президента Российской Федерации от 07.05.2012</w:t>
        <w:br/>
        <w:t>N599 «О мерах по реализации государственной политики в области образования и науки» особое внимание будет уделено реализации комплекса мер, направленных на выявление и поддержку одаренных детей и молодежи.</w:t>
        <w:br/>
        <w:t xml:space="preserve">    </w:t>
      </w:r>
      <w:r>
        <w:rPr>
          <w:b/>
          <w:sz w:val="28"/>
          <w:szCs w:val="28"/>
        </w:rPr>
        <w:t>В сфере организации отдыха и оздоровления детей</w:t>
      </w:r>
      <w:r>
        <w:rPr>
          <w:sz w:val="28"/>
          <w:szCs w:val="28"/>
        </w:rPr>
        <w:t xml:space="preserve"> предусматривается</w:t>
        <w:br/>
        <w:t>финансовое обеспечение мероприятий по организации отдыха и оздоровления детей в оздоровительных лагерях, лагерях дневного пребывания, проведению профильных смен в летнее</w:t>
        <w:br/>
        <w:t>время для детей и молодежи, находящихся в трудной жизненной ситуации.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 сфере культуры и туризма</w:t>
      </w:r>
      <w:r>
        <w:rPr>
          <w:sz w:val="28"/>
          <w:szCs w:val="28"/>
        </w:rPr>
        <w:t xml:space="preserve"> бюджетная политика будет направлена на</w:t>
        <w:br/>
        <w:t>развитие творческого потенциала района, создание условий для</w:t>
        <w:br/>
        <w:t>улучшения доступа населения к культурным ценностям, сохранение и развитие учреждений культуры,  укрепление материально-</w:t>
        <w:br/>
        <w:t>технической базы учреждений культуры, компьютеризацию и информатизацию отрасли, развитие туризма в районе: содействие развитию инфраструктуры туризма,  повышению привлекательности музеев.</w:t>
        <w:br/>
        <w:t xml:space="preserve">       </w:t>
      </w:r>
      <w:r>
        <w:rPr>
          <w:b/>
          <w:sz w:val="28"/>
          <w:szCs w:val="28"/>
        </w:rPr>
        <w:t>В сфере физической культуры и спорта</w:t>
      </w:r>
      <w:r>
        <w:rPr>
          <w:sz w:val="28"/>
          <w:szCs w:val="28"/>
        </w:rPr>
        <w:t xml:space="preserve"> продолжится организация</w:t>
        <w:br/>
        <w:t>физкультурных мероприятий, спортивных мероприятий и участия спортсменов района  в межмуниципальных, межрегиональных сборах, укрепление материально-технической базы учреждений дополнительного образования детей в области физической культуры и спорта.</w:t>
        <w:br/>
        <w:t xml:space="preserve">    В соответствии с частью 3 статьи 31.2 Федерального закона от 04.12.2007 No329-ФЗ «О физической культуре и спорте в Российской Федерации» и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большое внимание</w:t>
        <w:br/>
        <w:t>будет уделяться реализации мероприятий по внедрению Всероссийского</w:t>
        <w:br/>
        <w:t>физкультурно-спортивного комплекса «Готов к труду и обороне».</w:t>
        <w:br/>
        <w:t xml:space="preserve">        </w:t>
      </w:r>
      <w:r>
        <w:rPr>
          <w:b/>
          <w:sz w:val="28"/>
          <w:szCs w:val="28"/>
        </w:rPr>
        <w:t xml:space="preserve">В сфере дорожного хозяйства </w:t>
      </w:r>
      <w:r>
        <w:rPr>
          <w:sz w:val="28"/>
          <w:szCs w:val="28"/>
        </w:rPr>
        <w:t>приоритетным направлением останется</w:t>
        <w:br/>
        <w:t>дальнейшее развитие дорожной инфраструктуры, сохранение и повышение</w:t>
        <w:br/>
        <w:t>транспортно-эксплуатационного состояния сети автодорог общего пользования местного значения за счёт своевременного проведения комплекса работ по содержанию и ремонту</w:t>
        <w:br/>
        <w:t xml:space="preserve">дорог, обеспечивающее безопасные перевозки грузов и пассажиров, </w:t>
        <w:br/>
        <w:t>а также сохранение и поддержание достигнутого состояния автомобильных дорог.</w:t>
        <w:br/>
        <w:t xml:space="preserve">    Для качественного достижения указанных целей в рамках дорожного фонда предусматриваются бюджетные ассигнования, направляемые на проектирование,  капитальный ремонт, ремонт, содержание</w:t>
        <w:br/>
        <w:t>автомобильных дорог общего пользования местного значения.</w:t>
        <w:br/>
        <w:t xml:space="preserve">     Бюджетная политика </w:t>
      </w:r>
      <w:r>
        <w:rPr>
          <w:b/>
          <w:sz w:val="28"/>
          <w:szCs w:val="28"/>
        </w:rPr>
        <w:t>в области транспорта</w:t>
      </w:r>
      <w:r>
        <w:rPr>
          <w:sz w:val="28"/>
          <w:szCs w:val="28"/>
        </w:rPr>
        <w:t xml:space="preserve"> будет направлена на</w:t>
        <w:br/>
        <w:t>обеспечение потребностей граждан в качественных и доступных услугах в сфере пассажирских перевозок. Так в бюджете на 2022 год запланированы средства на организацию регулярных перевозок по муниципальным маршрутам в сумме 2,7 млн. руб. Цель - повышение доступности транспортных услуг для населения Никольского муниципального района.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трёхлетней перспективе 2023-2025 годов политика </w:t>
      </w:r>
      <w:r>
        <w:rPr>
          <w:b/>
          <w:sz w:val="28"/>
          <w:szCs w:val="28"/>
        </w:rPr>
        <w:t>в сфере малого и</w:t>
        <w:br/>
        <w:t>среднего предпринимательства</w:t>
      </w:r>
      <w:r>
        <w:rPr>
          <w:sz w:val="28"/>
          <w:szCs w:val="28"/>
        </w:rPr>
        <w:t xml:space="preserve"> будет направлена на дальнейшее</w:t>
        <w:br/>
        <w:t>совершенствование существующих механизмов и реализацию новых форм поддержки.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 сфере межбюджетных отношений</w:t>
      </w:r>
      <w:r>
        <w:rPr>
          <w:sz w:val="28"/>
          <w:szCs w:val="28"/>
        </w:rPr>
        <w:t xml:space="preserve"> предусматривается реализация</w:t>
        <w:br/>
        <w:t>комплекса мер, направленных на стабильность финансовой поддержки поселений района, повышение эффективности и целевого использования предоставленных межбюджетных трансфертов, а также необходимость проведения ими оптимизационных мероприятий в бюджетной сфере.</w:t>
        <w:br/>
        <w:t xml:space="preserve">    Основной задачей для достижения указанной цели будет являться</w:t>
        <w:br/>
        <w:t>совершенствование нормативного правового регулирования межбюджетных</w:t>
        <w:br/>
        <w:t xml:space="preserve">отношений с учетом изменений законодательства Вологодской области в части перераспределения полномочий по решению вопросов местного значения между органами местного самоуправления сельских поселений и муниципальных районов, в связи с сохраняющейся существенной дифференциацией перечней вопросов местного значения и налогового  потенциала между </w:t>
      </w:r>
      <w:r>
        <w:rPr>
          <w:rStyle w:val="Markedcontent"/>
          <w:sz w:val="28"/>
          <w:szCs w:val="28"/>
        </w:rPr>
        <w:t>видами муниципальных образований.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В части межбюджетных отношений между районом и поселениями,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входящими в его состав, продолжится практика передачи полномочий с одного уровня на другой. Передача полномочий будет осуществляться как с уровня поселений в район, так и из района в поселения. Из поселений будут переданы полномочия в части внутреннего муниципального финансового контроля,  внешней проверки контрольно - счетного органа,  осуществление закупок товаров, работ, услуг, по предупреждению и ликвидации чрезвычайных ситуаций, мероприятий гражданской обороны, правовому обеспечению, информационно-техническому обеспечению, предоставлению транспортных услуг, ведению бухгалтерской отчетности, обеспечения услугами организаций культуры.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Поселениям в свою очередь будут делегированы полномочия из района в 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части осуществления дорожной деятельности.</w:t>
      </w:r>
    </w:p>
    <w:p>
      <w:pPr>
        <w:pStyle w:val="Normal"/>
        <w:ind w:firstLine="54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.Основные направления долговой политики Никольского муниципального района на 2023 год и плановый период 2024 и 2025 годов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Долговая политика Никольского муниципального района (далее - долговая политика) является неотъемлемой частью бюджетной политики Никольского муниципального района и определяет стратегию управления муниципальным  долго, направленную на эффективное им управление.</w:t>
      </w:r>
    </w:p>
    <w:p>
      <w:pPr>
        <w:pStyle w:val="Normal"/>
        <w:spacing w:lineRule="auto" w:line="27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Никольским муниципальным районом проводится взвешенная долговая политика. Долговая политика реализуется с учетом мероприятий, предусмотренных муниципальной программой </w:t>
      </w:r>
      <w:r>
        <w:rPr>
          <w:bCs/>
          <w:sz w:val="28"/>
          <w:szCs w:val="28"/>
        </w:rPr>
        <w:t>"Управление муниципальными финансами Никольского муниципального района на 2020-2025 годы"</w:t>
      </w:r>
      <w:r>
        <w:rPr>
          <w:sz w:val="28"/>
          <w:szCs w:val="28"/>
        </w:rPr>
        <w:t>, утвержденной постановлением администрации Никольского муниципального района от 17.07.2019 г. № 676.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Приоритетами долговой политики являлись соблюдение ограничений, устанавливаемых Бюджетным кодексом Российской Федерации:</w:t>
      </w:r>
    </w:p>
    <w:p>
      <w:pPr>
        <w:pStyle w:val="Normal"/>
        <w:spacing w:lineRule="auto" w:line="27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предельному объему заимствований;</w:t>
      </w:r>
    </w:p>
    <w:p>
      <w:pPr>
        <w:pStyle w:val="Normal"/>
        <w:spacing w:lineRule="auto" w:line="27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верхнему пределу муниципального долга;</w:t>
      </w:r>
    </w:p>
    <w:p>
      <w:pPr>
        <w:pStyle w:val="Normal"/>
        <w:spacing w:lineRule="auto" w:line="27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на обслуживание муниципального долга;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по установленному размеру дефицита местного бюджета.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</w:t>
      </w:r>
      <w:r>
        <w:rPr>
          <w:rStyle w:val="Markedcontent"/>
          <w:sz w:val="28"/>
          <w:szCs w:val="28"/>
        </w:rPr>
        <w:t>По итогам 2021 года муниципальный долг района  соответствовал нулевому значению.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</w:t>
      </w:r>
      <w:r>
        <w:rPr>
          <w:rStyle w:val="Markedcontent"/>
          <w:sz w:val="28"/>
          <w:szCs w:val="28"/>
        </w:rPr>
        <w:t>Основными факторами, определяющими характер и направления долговой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политики, являются: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-влияние рисков ухудшения экономической ситуации в Российской Федерации и сохранения неустойчивости восстановления экономики в среднесрочной перспективе на возможность рыночных заимствований в необходимых объемах и на приемлемых условиях;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-сохранение потребности в финансировании инвестиционных проектов,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направленных на развитие инфраструктуры района;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-установленные условия бюджетного законодательства Российской Федерации по предельному объёму государственного (муниципального) долга.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 </w:t>
      </w:r>
      <w:r>
        <w:rPr>
          <w:rStyle w:val="Markedcontent"/>
          <w:sz w:val="28"/>
          <w:szCs w:val="28"/>
        </w:rPr>
        <w:t>Задачами долговой политики остаются :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-сохранение размера муниципального долга на нулевом уровне;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-планирование объемов заимствований с учетом нестабильности поступления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доходов и необходимости обеспечивать кассовые разрывы при исполнении бюджета путем привлечения бюджетных кредитов на пополнение остатков средств на счете районного  бюджета в соответствии со статьей 93.6 Бюджетного кодекса Российской Федерации.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</w:t>
      </w:r>
      <w:r>
        <w:rPr>
          <w:rStyle w:val="Markedcontent"/>
          <w:sz w:val="28"/>
          <w:szCs w:val="28"/>
        </w:rPr>
        <w:t>Достижение целей и решение задач долговой политики будет осуществляться путем принятия мер, направленных на  недопущение образования муниципального долга, в рамках которых предполагается: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-установление и исполнение расходных обязательств Никольского муниципального района в пределах полномочий, отнесенных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Конституцией Российской Федерации и федеральными законами к полномочиям органов  местного самоуправления;</w:t>
      </w:r>
    </w:p>
    <w:p>
      <w:pPr>
        <w:pStyle w:val="Normal"/>
        <w:spacing w:lineRule="auto" w:line="276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-проведение мероприятий, направленных на рост доходной и оптимизацию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расходной частей бюджета муниципального района и приводящих к ликвидации дефицита бюджета, таких как:</w:t>
      </w:r>
    </w:p>
    <w:p>
      <w:pPr>
        <w:pStyle w:val="Normal"/>
        <w:spacing w:lineRule="auto" w:line="276"/>
        <w:jc w:val="both"/>
        <w:rPr/>
      </w:pPr>
      <w:r>
        <w:rPr>
          <w:rStyle w:val="Markedcontent"/>
          <w:sz w:val="28"/>
          <w:szCs w:val="28"/>
        </w:rPr>
        <w:t>-ограничение действующих расходных обязательств в течение всего периода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-максимальное ограничение принятия новых расходных обязательств.</w:t>
      </w:r>
    </w:p>
    <w:sectPr>
      <w:type w:val="nextPage"/>
      <w:pgSz w:w="11906" w:h="16838"/>
      <w:pgMar w:left="1701" w:right="850" w:header="0" w:top="851" w:footer="0" w:bottom="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4f2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6">
    <w:name w:val="Heading 6"/>
    <w:basedOn w:val="Normal"/>
    <w:next w:val="Normal"/>
    <w:link w:val="60"/>
    <w:qFormat/>
    <w:rsid w:val="00954f21"/>
    <w:pPr>
      <w:keepNext w:val="true"/>
      <w:ind w:firstLine="284"/>
      <w:outlineLvl w:val="5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link w:val="6"/>
    <w:qFormat/>
    <w:rsid w:val="00954f21"/>
    <w:rPr>
      <w:sz w:val="28"/>
    </w:rPr>
  </w:style>
  <w:style w:type="character" w:styleId="Strong">
    <w:name w:val="Strong"/>
    <w:uiPriority w:val="22"/>
    <w:qFormat/>
    <w:rsid w:val="00954f21"/>
    <w:rPr>
      <w:b/>
      <w:bCs/>
    </w:rPr>
  </w:style>
  <w:style w:type="character" w:styleId="2" w:customStyle="1">
    <w:name w:val="Заголовок №2_"/>
    <w:basedOn w:val="DefaultParagraphFont"/>
    <w:link w:val="20"/>
    <w:qFormat/>
    <w:rsid w:val="00f029af"/>
    <w:rPr>
      <w:sz w:val="36"/>
      <w:szCs w:val="36"/>
      <w:shd w:fill="FFFFFF" w:val="clear"/>
    </w:rPr>
  </w:style>
  <w:style w:type="character" w:styleId="3" w:customStyle="1">
    <w:name w:val="Основной текст (3)"/>
    <w:basedOn w:val="DefaultParagraphFont"/>
    <w:qFormat/>
    <w:rsid w:val="00f029a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5" w:customStyle="1">
    <w:name w:val="Основной текст (5)_"/>
    <w:basedOn w:val="DefaultParagraphFont"/>
    <w:link w:val="50"/>
    <w:qFormat/>
    <w:rsid w:val="00f029af"/>
    <w:rPr>
      <w:sz w:val="28"/>
      <w:szCs w:val="28"/>
      <w:shd w:fill="FFFFFF" w:val="clear"/>
    </w:rPr>
  </w:style>
  <w:style w:type="character" w:styleId="21" w:customStyle="1">
    <w:name w:val="Основной текст (2)_"/>
    <w:basedOn w:val="DefaultParagraphFont"/>
    <w:link w:val="22"/>
    <w:qFormat/>
    <w:rsid w:val="00f029af"/>
    <w:rPr>
      <w:sz w:val="28"/>
      <w:szCs w:val="28"/>
      <w:shd w:fill="FFFFFF" w:val="clear"/>
    </w:rPr>
  </w:style>
  <w:style w:type="character" w:styleId="22" w:customStyle="1">
    <w:name w:val="Основной текст (2) + Полужирный"/>
    <w:basedOn w:val="21"/>
    <w:qFormat/>
    <w:rsid w:val="00f029af"/>
    <w:rPr>
      <w:b/>
      <w:bCs/>
      <w:color w:val="000000"/>
      <w:spacing w:val="0"/>
      <w:w w:val="100"/>
      <w:lang w:val="ru-RU" w:eastAsia="ru-RU" w:bidi="ru-RU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semiHidden/>
    <w:qFormat/>
    <w:rsid w:val="00051fec"/>
    <w:rPr>
      <w:rFonts w:ascii="Calibri" w:hAnsi="Calibri"/>
      <w:sz w:val="22"/>
      <w:szCs w:val="22"/>
    </w:rPr>
  </w:style>
  <w:style w:type="character" w:styleId="Markedcontent" w:customStyle="1">
    <w:name w:val="markedcontent"/>
    <w:basedOn w:val="DefaultParagraphFont"/>
    <w:qFormat/>
    <w:rsid w:val="00ad002e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54f21"/>
    <w:pPr>
      <w:spacing w:before="0" w:after="0"/>
      <w:ind w:left="720" w:hanging="0"/>
      <w:contextualSpacing/>
    </w:pPr>
    <w:rPr>
      <w:lang w:eastAsia="zh-CN"/>
    </w:rPr>
  </w:style>
  <w:style w:type="paragraph" w:styleId="24" w:customStyle="1">
    <w:name w:val="Заголовок №2"/>
    <w:basedOn w:val="Normal"/>
    <w:link w:val="2"/>
    <w:qFormat/>
    <w:rsid w:val="00f029af"/>
    <w:pPr>
      <w:widowControl w:val="false"/>
      <w:shd w:val="clear" w:color="auto" w:fill="FFFFFF"/>
      <w:spacing w:lineRule="auto" w:line="240" w:before="420" w:after="900"/>
      <w:jc w:val="center"/>
      <w:outlineLvl w:val="1"/>
    </w:pPr>
    <w:rPr>
      <w:b/>
      <w:bCs/>
      <w:sz w:val="36"/>
      <w:szCs w:val="36"/>
    </w:rPr>
  </w:style>
  <w:style w:type="paragraph" w:styleId="51" w:customStyle="1">
    <w:name w:val="Основной текст (5)"/>
    <w:basedOn w:val="Normal"/>
    <w:link w:val="5"/>
    <w:qFormat/>
    <w:rsid w:val="00f029af"/>
    <w:pPr>
      <w:widowControl w:val="false"/>
      <w:shd w:val="clear" w:color="auto" w:fill="FFFFFF"/>
      <w:spacing w:lineRule="exact" w:line="326" w:before="720" w:after="900"/>
      <w:jc w:val="center"/>
    </w:pPr>
    <w:rPr>
      <w:b/>
      <w:bCs/>
      <w:sz w:val="28"/>
      <w:szCs w:val="28"/>
    </w:rPr>
  </w:style>
  <w:style w:type="paragraph" w:styleId="25" w:customStyle="1">
    <w:name w:val="Основной текст (2)"/>
    <w:basedOn w:val="Normal"/>
    <w:link w:val="21"/>
    <w:qFormat/>
    <w:rsid w:val="00f029af"/>
    <w:pPr>
      <w:widowControl w:val="false"/>
      <w:shd w:val="clear" w:color="auto" w:fill="FFFFFF"/>
      <w:spacing w:lineRule="exact" w:line="494" w:before="900" w:after="420"/>
      <w:ind w:hanging="1260"/>
    </w:pPr>
    <w:rPr>
      <w:sz w:val="28"/>
      <w:szCs w:val="28"/>
    </w:rPr>
  </w:style>
  <w:style w:type="paragraph" w:styleId="BodyTextIndent2">
    <w:name w:val="Body Text Indent 2"/>
    <w:basedOn w:val="Normal"/>
    <w:link w:val="25"/>
    <w:uiPriority w:val="99"/>
    <w:semiHidden/>
    <w:qFormat/>
    <w:rsid w:val="00051fec"/>
    <w:pPr>
      <w:spacing w:lineRule="auto" w:line="480" w:before="0" w:after="120"/>
      <w:ind w:left="283" w:hanging="0"/>
    </w:pPr>
    <w:rPr>
      <w:rFonts w:ascii="Calibri" w:hAnsi="Calibri"/>
      <w:sz w:val="22"/>
      <w:szCs w:val="22"/>
    </w:rPr>
  </w:style>
  <w:style w:type="paragraph" w:styleId="ConsPlusTitle" w:customStyle="1">
    <w:name w:val="ConsPlusTitle"/>
    <w:qFormat/>
    <w:rsid w:val="00385b21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сновной текст1"/>
    <w:qFormat/>
    <w:rsid w:val="009c2f34"/>
    <w:pPr>
      <w:widowControl/>
      <w:shd w:val="clear" w:color="000000" w:fill="FFFFFF"/>
      <w:bidi w:val="0"/>
      <w:spacing w:lineRule="exact" w:line="23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eb3332"/>
    <w:pPr>
      <w:widowControl w:val="false"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Application>LibreOffice/6.1.4.2$Windows_x86 LibreOffice_project/9d0f32d1f0b509096fd65e0d4bec26ddd1938fd3</Application>
  <Pages>13</Pages>
  <Words>3449</Words>
  <Characters>25924</Characters>
  <CharactersWithSpaces>29728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2022-08-09T08:17:00Z</dcterms:created>
  <dc:creator>user1409</dc:creator>
  <dc:description/>
  <dc:language>ru-RU</dc:language>
  <cp:lastModifiedBy/>
  <cp:lastPrinted>2022-10-27T16:45:17Z</cp:lastPrinted>
  <dcterms:modified xsi:type="dcterms:W3CDTF">2022-10-27T16:45:59Z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