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pacing w:beforeAutospacing="0" w:before="280" w:afterAutospacing="0" w:after="0"/>
        <w:contextualSpacing/>
        <w:jc w:val="center"/>
        <w:rPr/>
      </w:pPr>
      <w:r>
        <w:rPr/>
        <w:drawing>
          <wp:inline distT="0" distB="0" distL="0" distR="0">
            <wp:extent cx="570230" cy="663575"/>
            <wp:effectExtent l="0" t="0" r="0" b="0"/>
            <wp:docPr id="1" name="Изображение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66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Web"/>
        <w:spacing w:beforeAutospacing="0" w:before="280" w:afterAutospacing="0" w:after="0"/>
        <w:contextualSpacing/>
        <w:jc w:val="center"/>
        <w:rPr>
          <w:color w:val="000000"/>
        </w:rPr>
      </w:pPr>
      <w:r>
        <w:rPr>
          <w:color w:val="000000"/>
        </w:rPr>
      </w:r>
    </w:p>
    <w:p>
      <w:pPr>
        <w:pStyle w:val="NormalWeb"/>
        <w:spacing w:beforeAutospacing="0" w:before="280" w:afterAutospacing="0" w:after="0"/>
        <w:contextualSpacing/>
        <w:jc w:val="center"/>
        <w:rPr>
          <w:b/>
          <w:b/>
          <w:color w:val="000000"/>
          <w:sz w:val="27"/>
          <w:szCs w:val="27"/>
        </w:rPr>
      </w:pPr>
      <w:r>
        <w:rPr>
          <w:b/>
          <w:color w:val="000000"/>
        </w:rPr>
        <w:t>АДМИНИСТРАЦИЯ НИКОЛЬСКОГО</w:t>
      </w:r>
    </w:p>
    <w:p>
      <w:pPr>
        <w:pStyle w:val="NormalWeb"/>
        <w:spacing w:beforeAutospacing="0" w:before="280" w:afterAutospacing="0" w:after="0"/>
        <w:contextualSpacing/>
        <w:jc w:val="center"/>
        <w:rPr>
          <w:b/>
          <w:b/>
          <w:color w:val="000000"/>
          <w:sz w:val="27"/>
          <w:szCs w:val="27"/>
        </w:rPr>
      </w:pPr>
      <w:r>
        <w:rPr>
          <w:b/>
          <w:color w:val="000000"/>
        </w:rPr>
        <w:t>МУНИЦИПАЛЬНОГО РАЙОНА</w:t>
      </w:r>
    </w:p>
    <w:p>
      <w:pPr>
        <w:pStyle w:val="NormalWeb"/>
        <w:spacing w:beforeAutospacing="0" w:before="280" w:afterAutospacing="0" w:after="0"/>
        <w:contextualSpacing/>
        <w:jc w:val="center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Web"/>
        <w:spacing w:beforeAutospacing="0" w:before="280" w:afterAutospacing="0" w:after="0"/>
        <w:contextualSpacing/>
        <w:jc w:val="center"/>
        <w:rPr/>
      </w:pPr>
      <w:r>
        <w:rPr>
          <w:b/>
          <w:color w:val="000000"/>
        </w:rPr>
        <w:t>ПОСТАНОВЛЕНИЕ</w:t>
      </w:r>
    </w:p>
    <w:p>
      <w:pPr>
        <w:pStyle w:val="NormalWeb"/>
        <w:spacing w:beforeAutospacing="0" w:before="280" w:afterAutospacing="0" w:after="0"/>
        <w:contextualSpacing/>
        <w:jc w:val="center"/>
        <w:rPr/>
      </w:pPr>
      <w:r>
        <w:rPr>
          <w:color w:val="000000"/>
        </w:rPr>
        <w:t xml:space="preserve">07.10.2022 года                                                                                                                  № 903 </w:t>
        <w:tab/>
        <w:t>г. Никольск</w:t>
      </w:r>
    </w:p>
    <w:p>
      <w:pPr>
        <w:pStyle w:val="NormalWeb"/>
        <w:spacing w:before="280" w:after="0"/>
        <w:contextualSpacing/>
        <w:jc w:val="center"/>
        <w:rPr>
          <w:color w:val="000000"/>
        </w:rPr>
      </w:pPr>
      <w:r>
        <w:rPr>
          <w:color w:val="000000"/>
        </w:rPr>
      </w:r>
    </w:p>
    <w:p>
      <w:pPr>
        <w:pStyle w:val="NormalWeb"/>
        <w:tabs>
          <w:tab w:val="clear" w:pos="708"/>
          <w:tab w:val="left" w:pos="0" w:leader="none"/>
          <w:tab w:val="left" w:pos="4536" w:leader="none"/>
          <w:tab w:val="left" w:pos="4820" w:leader="none"/>
        </w:tabs>
        <w:spacing w:beforeAutospacing="0" w:before="280" w:afterAutospacing="0" w:after="0"/>
        <w:ind w:right="4819" w:hanging="0"/>
        <w:contextualSpacing/>
        <w:jc w:val="both"/>
        <w:rPr/>
      </w:pPr>
      <w:bookmarkStart w:id="0" w:name="__DdeLink__2796_951036442"/>
      <w:r>
        <w:rPr>
          <w:color w:val="000000"/>
        </w:rPr>
        <w:t>О внесении изменений в муниципальную программу «</w:t>
      </w:r>
      <w:bookmarkStart w:id="1" w:name="__DdeLink__11112_2017463691"/>
      <w:bookmarkEnd w:id="1"/>
      <w:r>
        <w:rPr>
          <w:color w:val="000000"/>
        </w:rPr>
        <w:t>Поддержка социально ориентированных некоммерческих организаций в Никольском муниципальном районе на 2020-2025 годы»</w:t>
      </w:r>
      <w:bookmarkEnd w:id="0"/>
      <w:r>
        <w:rPr>
          <w:color w:val="000000"/>
        </w:rPr>
        <w:t>, у</w:t>
      </w:r>
      <w:bookmarkStart w:id="2" w:name="_GoBack"/>
      <w:bookmarkEnd w:id="2"/>
      <w:r>
        <w:rPr>
          <w:color w:val="000000"/>
        </w:rPr>
        <w:t>твержденную постановлением администрации Никольского муниципального района от 11.12.2019 года № 1265</w:t>
      </w:r>
    </w:p>
    <w:p>
      <w:pPr>
        <w:pStyle w:val="NormalWeb"/>
        <w:spacing w:beforeAutospacing="0" w:before="280" w:afterAutospacing="0" w:after="0"/>
        <w:contextualSpacing/>
        <w:rPr/>
      </w:pPr>
      <w:r>
        <w:rPr/>
      </w:r>
    </w:p>
    <w:p>
      <w:pPr>
        <w:pStyle w:val="NormalWeb"/>
        <w:spacing w:beforeAutospacing="0" w:before="280" w:afterAutospacing="0" w:after="0"/>
        <w:ind w:firstLine="709"/>
        <w:contextualSpacing/>
        <w:jc w:val="both"/>
        <w:rPr/>
      </w:pPr>
      <w:r>
        <w:rPr>
          <w:color w:val="000000"/>
        </w:rPr>
        <w:t>В соответствии со статьей 179 Бюджетного кодекса Российской Федерации, Федеральным законом от 06.10.2003 года № 131-ФЗ «Об общих принципах организации местного самоуправления в Российской Федерации», Порядком разработки, реализации и оценки эффективности муниципальных программ Никольского муниципального района Вологодской области, утверждённым постановлением администрации Никольского муниципального района от 06.08.2014 года № 831, статьей 33 Устава Никольского муниципального района, администрация Никольского муниципального района</w:t>
      </w:r>
    </w:p>
    <w:p>
      <w:pPr>
        <w:pStyle w:val="NormalWeb"/>
        <w:spacing w:beforeAutospacing="0" w:before="280" w:afterAutospacing="0" w:after="0"/>
        <w:ind w:firstLine="709"/>
        <w:contextualSpacing/>
        <w:jc w:val="both"/>
        <w:rPr>
          <w:color w:val="000000"/>
        </w:rPr>
      </w:pPr>
      <w:r>
        <w:rPr>
          <w:color w:val="000000"/>
        </w:rPr>
      </w:r>
    </w:p>
    <w:p>
      <w:pPr>
        <w:pStyle w:val="NormalWeb"/>
        <w:spacing w:beforeAutospacing="0" w:before="280" w:afterAutospacing="0" w:after="0"/>
        <w:contextualSpacing/>
        <w:jc w:val="both"/>
        <w:rPr>
          <w:sz w:val="22"/>
          <w:szCs w:val="22"/>
        </w:rPr>
      </w:pPr>
      <w:r>
        <w:rPr>
          <w:color w:val="000000"/>
        </w:rPr>
        <w:t>ПОСТАНОВЛЯЕТ:</w:t>
      </w:r>
    </w:p>
    <w:p>
      <w:pPr>
        <w:pStyle w:val="NormalWeb"/>
        <w:spacing w:beforeAutospacing="0" w:before="280" w:afterAutospacing="0" w:after="0"/>
        <w:contextualSpacing/>
        <w:jc w:val="both"/>
        <w:rPr>
          <w:color w:val="000000"/>
        </w:rPr>
      </w:pPr>
      <w:r>
        <w:rPr>
          <w:color w:val="000000"/>
        </w:rPr>
      </w:r>
    </w:p>
    <w:p>
      <w:pPr>
        <w:pStyle w:val="NormalWeb"/>
        <w:spacing w:beforeAutospacing="0" w:before="280" w:afterAutospacing="0" w:after="0"/>
        <w:ind w:firstLine="709"/>
        <w:contextualSpacing/>
        <w:jc w:val="both"/>
        <w:rPr/>
      </w:pPr>
      <w:r>
        <w:rPr>
          <w:color w:val="000000"/>
        </w:rPr>
        <w:t>1. Внести в муниципальную программу «</w:t>
      </w:r>
      <w:bookmarkStart w:id="3" w:name="__DdeLink__11112_20174636911"/>
      <w:bookmarkEnd w:id="3"/>
      <w:r>
        <w:rPr>
          <w:color w:val="000000"/>
        </w:rPr>
        <w:t>Поддержка социально ориентированных некоммерческих организаций в Никольском муниципальном районе на 2020-2025 годы», утвержденную постановлением администрации Никольского муниципального района от 11.12.2019 года № 1265 (далее-муниципальная программа), следующие изменения:</w:t>
      </w:r>
    </w:p>
    <w:p>
      <w:pPr>
        <w:pStyle w:val="NormalWeb"/>
        <w:spacing w:beforeAutospacing="0" w:before="280" w:afterAutospacing="0" w:after="0"/>
        <w:ind w:firstLine="709"/>
        <w:contextualSpacing/>
        <w:jc w:val="both"/>
        <w:rPr>
          <w:color w:val="000000"/>
        </w:rPr>
      </w:pPr>
      <w:r>
        <w:rPr>
          <w:color w:val="000000"/>
        </w:rPr>
      </w:r>
    </w:p>
    <w:p>
      <w:pPr>
        <w:pStyle w:val="NormalWeb"/>
        <w:spacing w:beforeAutospacing="0" w:before="280" w:afterAutospacing="0" w:after="0"/>
        <w:ind w:firstLine="709"/>
        <w:contextualSpacing/>
        <w:jc w:val="both"/>
        <w:rPr>
          <w:sz w:val="22"/>
          <w:szCs w:val="22"/>
        </w:rPr>
      </w:pPr>
      <w:r>
        <w:rPr>
          <w:color w:val="000000"/>
        </w:rPr>
        <w:t>1.1  Строку 9 таблицы паспорта муниципальной программы изложить в следующей редакции: «</w:t>
      </w:r>
    </w:p>
    <w:tbl>
      <w:tblPr>
        <w:tblStyle w:val="af3"/>
        <w:tblW w:w="9360" w:type="dxa"/>
        <w:jc w:val="left"/>
        <w:tblInd w:w="-515" w:type="dxa"/>
        <w:tblLayout w:type="fixed"/>
        <w:tblCellMar>
          <w:top w:w="0" w:type="dxa"/>
          <w:left w:w="5" w:type="dxa"/>
          <w:bottom w:w="0" w:type="dxa"/>
          <w:right w:w="98" w:type="dxa"/>
        </w:tblCellMar>
        <w:tblLook w:firstRow="1" w:noVBand="1" w:lastRow="0" w:firstColumn="1" w:lastColumn="0" w:noHBand="0" w:val="04a0"/>
      </w:tblPr>
      <w:tblGrid>
        <w:gridCol w:w="2038"/>
        <w:gridCol w:w="7321"/>
      </w:tblGrid>
      <w:tr>
        <w:trPr/>
        <w:tc>
          <w:tcPr>
            <w:tcW w:w="2038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Объем финансового обеспечения П</w:t>
            </w:r>
            <w:r>
              <w:rPr>
                <w:rFonts w:cs="" w:ascii="Times New Roman" w:hAnsi="Times New Roman"/>
                <w:spacing w:val="2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рограммы</w:t>
            </w:r>
          </w:p>
        </w:tc>
        <w:tc>
          <w:tcPr>
            <w:tcW w:w="732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198"/>
              <w:contextualSpacing/>
              <w:jc w:val="left"/>
              <w:rPr>
                <w:rFonts w:cs=""/>
                <w:kern w:val="0"/>
                <w:lang w:val="ru-RU" w:eastAsia="en-US" w:bidi="ar-SA"/>
              </w:rPr>
            </w:pPr>
            <w:r>
              <w:rPr>
                <w:rFonts w:cs="" w:ascii="Times New Roman" w:hAnsi="Times New Roman"/>
                <w:spacing w:val="2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Общий объем финансового обеспечения для реализации муниципальной программы 2311,0 тыс. рублей в том числе по годам реализации: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before="0" w:after="198"/>
              <w:contextualSpacing/>
              <w:jc w:val="left"/>
              <w:rPr>
                <w:rFonts w:ascii="Times New Roman" w:hAnsi="Times New Roman"/>
                <w:spacing w:val="2"/>
                <w:sz w:val="24"/>
                <w:szCs w:val="24"/>
                <w:highlight w:val="white"/>
              </w:rPr>
            </w:pPr>
            <w:r>
              <w:rPr>
                <w:rFonts w:cs="" w:ascii="Times New Roman" w:hAnsi="Times New Roman"/>
                <w:spacing w:val="2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2020 год — 288,9 тыс. рублей;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before="0" w:after="198"/>
              <w:contextualSpacing/>
              <w:jc w:val="left"/>
              <w:rPr>
                <w:rFonts w:cs=""/>
                <w:kern w:val="0"/>
                <w:lang w:val="ru-RU" w:eastAsia="en-US" w:bidi="ar-SA"/>
              </w:rPr>
            </w:pPr>
            <w:r>
              <w:rPr>
                <w:rFonts w:cs="" w:ascii="Times New Roman" w:hAnsi="Times New Roman"/>
                <w:spacing w:val="2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2021 год — 409,5 тыс. рублей;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before="0" w:after="198"/>
              <w:contextualSpacing/>
              <w:jc w:val="left"/>
              <w:rPr>
                <w:rFonts w:ascii="Times New Roman" w:hAnsi="Times New Roman"/>
                <w:spacing w:val="2"/>
                <w:sz w:val="24"/>
                <w:szCs w:val="24"/>
                <w:highlight w:val="white"/>
              </w:rPr>
            </w:pPr>
            <w:r>
              <w:rPr>
                <w:rFonts w:cs="" w:ascii="Times New Roman" w:hAnsi="Times New Roman"/>
                <w:spacing w:val="2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2022 год — 479,8 тыс. рублей;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before="0" w:after="198"/>
              <w:contextualSpacing/>
              <w:jc w:val="left"/>
              <w:rPr>
                <w:rFonts w:ascii="Times New Roman" w:hAnsi="Times New Roman"/>
                <w:spacing w:val="2"/>
                <w:sz w:val="24"/>
                <w:szCs w:val="24"/>
                <w:highlight w:val="white"/>
              </w:rPr>
            </w:pPr>
            <w:r>
              <w:rPr>
                <w:rFonts w:cs="" w:ascii="Times New Roman" w:hAnsi="Times New Roman"/>
                <w:spacing w:val="2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2023 год — 377,6 тыс. рублей;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contextualSpacing/>
              <w:jc w:val="left"/>
              <w:rPr>
                <w:rFonts w:ascii="Times New Roman" w:hAnsi="Times New Roman"/>
                <w:spacing w:val="2"/>
                <w:sz w:val="24"/>
                <w:szCs w:val="24"/>
                <w:highlight w:val="white"/>
              </w:rPr>
            </w:pPr>
            <w:r>
              <w:rPr>
                <w:rFonts w:cs="" w:ascii="Times New Roman" w:hAnsi="Times New Roman"/>
                <w:spacing w:val="2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2024 год — 377,6 тыс. рублей;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contextualSpacing/>
              <w:jc w:val="left"/>
              <w:rPr>
                <w:rFonts w:ascii="Times New Roman" w:hAnsi="Times New Roman"/>
                <w:spacing w:val="2"/>
                <w:sz w:val="24"/>
                <w:szCs w:val="24"/>
                <w:highlight w:val="white"/>
              </w:rPr>
            </w:pPr>
            <w:r>
              <w:rPr>
                <w:rFonts w:cs="" w:ascii="Times New Roman" w:hAnsi="Times New Roman"/>
                <w:spacing w:val="2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2025 год — 377,6 тыс. рублей;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contextualSpacing/>
              <w:jc w:val="left"/>
              <w:rPr>
                <w:rFonts w:cs=""/>
                <w:kern w:val="0"/>
                <w:lang w:val="ru-RU" w:eastAsia="en-US" w:bidi="ar-SA"/>
              </w:rPr>
            </w:pPr>
            <w:r>
              <w:rPr>
                <w:rFonts w:cs="" w:ascii="Times New Roman" w:hAnsi="Times New Roman"/>
                <w:spacing w:val="2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из них за счет средств районного бюджета 2311,0 тыс. рублей в том числе по годам реализации: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contextualSpacing/>
              <w:jc w:val="left"/>
              <w:rPr>
                <w:rFonts w:ascii="Times New Roman" w:hAnsi="Times New Roman"/>
                <w:spacing w:val="2"/>
                <w:sz w:val="24"/>
                <w:szCs w:val="24"/>
                <w:highlight w:val="white"/>
              </w:rPr>
            </w:pPr>
            <w:r>
              <w:rPr>
                <w:rFonts w:cs="" w:ascii="Times New Roman" w:hAnsi="Times New Roman"/>
                <w:spacing w:val="2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2020 год — 288,9 тыс. рублей;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contextualSpacing/>
              <w:jc w:val="left"/>
              <w:rPr>
                <w:rFonts w:cs=""/>
                <w:kern w:val="0"/>
                <w:lang w:val="ru-RU" w:eastAsia="en-US" w:bidi="ar-SA"/>
              </w:rPr>
            </w:pPr>
            <w:r>
              <w:rPr>
                <w:rFonts w:cs="" w:ascii="Times New Roman" w:hAnsi="Times New Roman"/>
                <w:spacing w:val="2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2021 год — 409,5 тыс. рублей;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contextualSpacing/>
              <w:jc w:val="left"/>
              <w:rPr>
                <w:rFonts w:ascii="Times New Roman" w:hAnsi="Times New Roman"/>
                <w:spacing w:val="2"/>
                <w:sz w:val="24"/>
                <w:szCs w:val="24"/>
                <w:highlight w:val="white"/>
              </w:rPr>
            </w:pPr>
            <w:r>
              <w:rPr>
                <w:rFonts w:cs="" w:ascii="Times New Roman" w:hAnsi="Times New Roman"/>
                <w:spacing w:val="2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2022 год — 479,8 тыс. рублей;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contextualSpacing/>
              <w:jc w:val="left"/>
              <w:rPr>
                <w:rFonts w:ascii="Times New Roman" w:hAnsi="Times New Roman"/>
                <w:spacing w:val="2"/>
                <w:sz w:val="24"/>
                <w:szCs w:val="24"/>
                <w:highlight w:val="white"/>
              </w:rPr>
            </w:pPr>
            <w:r>
              <w:rPr>
                <w:rFonts w:cs="" w:ascii="Times New Roman" w:hAnsi="Times New Roman"/>
                <w:spacing w:val="2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2023 год — 377,6 тыс. рублей;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contextualSpacing/>
              <w:jc w:val="left"/>
              <w:rPr>
                <w:rFonts w:ascii="Times New Roman" w:hAnsi="Times New Roman"/>
                <w:spacing w:val="2"/>
                <w:sz w:val="24"/>
                <w:szCs w:val="24"/>
                <w:highlight w:val="white"/>
              </w:rPr>
            </w:pPr>
            <w:r>
              <w:rPr>
                <w:rFonts w:cs="" w:ascii="Times New Roman" w:hAnsi="Times New Roman"/>
                <w:spacing w:val="2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2024 год — 377,6 тыс. рублей;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contextualSpacing/>
              <w:jc w:val="left"/>
              <w:rPr>
                <w:rFonts w:cs=""/>
                <w:kern w:val="0"/>
                <w:lang w:val="ru-RU" w:eastAsia="en-US" w:bidi="ar-SA"/>
              </w:rPr>
            </w:pPr>
            <w:r>
              <w:rPr>
                <w:rFonts w:cs="" w:ascii="Times New Roman" w:hAnsi="Times New Roman"/>
                <w:spacing w:val="2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2025 год — 377,6 тыс. рублей;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contextualSpacing/>
              <w:jc w:val="left"/>
              <w:rPr>
                <w:rFonts w:ascii="Times New Roman" w:hAnsi="Times New Roman"/>
                <w:spacing w:val="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0"/>
                <w:szCs w:val="24"/>
                <w:highlight w:val="white"/>
              </w:rPr>
            </w:r>
          </w:p>
        </w:tc>
      </w:tr>
    </w:tbl>
    <w:p>
      <w:pPr>
        <w:pStyle w:val="NormalWeb"/>
        <w:spacing w:beforeAutospacing="0" w:before="280" w:afterAutospacing="0" w:after="0"/>
        <w:ind w:firstLine="709"/>
        <w:contextualSpacing/>
        <w:jc w:val="both"/>
        <w:rPr>
          <w:sz w:val="22"/>
          <w:szCs w:val="22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</w:t>
      </w:r>
      <w:r>
        <w:rPr>
          <w:color w:val="000000"/>
        </w:rPr>
        <w:t>».</w:t>
      </w:r>
    </w:p>
    <w:p>
      <w:pPr>
        <w:pStyle w:val="NormalWeb"/>
        <w:spacing w:beforeAutospacing="0" w:before="280" w:afterAutospacing="0" w:after="0"/>
        <w:ind w:firstLine="709"/>
        <w:contextualSpacing/>
        <w:jc w:val="both"/>
        <w:rPr/>
      </w:pPr>
      <w:r>
        <w:rPr>
          <w:color w:val="000000"/>
        </w:rPr>
        <w:t>1.2. Раздел 3 муниципальной программы изложить в следующей редакции:</w:t>
      </w:r>
    </w:p>
    <w:p>
      <w:pPr>
        <w:pStyle w:val="Normal"/>
        <w:snapToGrid w:val="false"/>
        <w:spacing w:before="0" w:after="0"/>
        <w:contextualSpacing/>
        <w:rPr/>
      </w:pPr>
      <w:r>
        <w:rPr>
          <w:rFonts w:ascii="Times New Roman" w:hAnsi="Times New Roman"/>
          <w:spacing w:val="2"/>
          <w:sz w:val="24"/>
          <w:szCs w:val="24"/>
          <w:shd w:fill="FFFFFF" w:val="clear"/>
        </w:rPr>
        <w:t>«Общий объем финансового обеспечения для реализации муниципальной программы 2311,0 тыс. рублей в том числе по годам реализации:</w:t>
      </w:r>
    </w:p>
    <w:p>
      <w:pPr>
        <w:pStyle w:val="Normal"/>
        <w:snapToGrid w:val="false"/>
        <w:spacing w:before="0" w:after="0"/>
        <w:contextualSpacing/>
        <w:rPr>
          <w:rFonts w:ascii="Times New Roman" w:hAnsi="Times New Roman"/>
          <w:spacing w:val="2"/>
          <w:sz w:val="24"/>
          <w:szCs w:val="24"/>
          <w:highlight w:val="white"/>
        </w:rPr>
      </w:pPr>
      <w:r>
        <w:rPr>
          <w:rFonts w:ascii="Times New Roman" w:hAnsi="Times New Roman"/>
          <w:spacing w:val="2"/>
          <w:sz w:val="24"/>
          <w:szCs w:val="24"/>
          <w:shd w:fill="FFFFFF" w:val="clear"/>
        </w:rPr>
        <w:t>2020 год — 288,9 тыс. рублей;</w:t>
      </w:r>
    </w:p>
    <w:p>
      <w:pPr>
        <w:pStyle w:val="Normal"/>
        <w:snapToGrid w:val="false"/>
        <w:spacing w:before="0" w:after="0"/>
        <w:contextualSpacing/>
        <w:rPr/>
      </w:pPr>
      <w:r>
        <w:rPr>
          <w:rFonts w:ascii="Times New Roman" w:hAnsi="Times New Roman"/>
          <w:spacing w:val="2"/>
          <w:sz w:val="24"/>
          <w:szCs w:val="24"/>
          <w:shd w:fill="FFFFFF" w:val="clear"/>
        </w:rPr>
        <w:t>2021 год — 409,5 тыс. рублей;</w:t>
      </w:r>
    </w:p>
    <w:p>
      <w:pPr>
        <w:pStyle w:val="Normal"/>
        <w:snapToGrid w:val="false"/>
        <w:spacing w:before="0" w:after="0"/>
        <w:contextualSpacing/>
        <w:rPr>
          <w:rFonts w:ascii="Times New Roman" w:hAnsi="Times New Roman"/>
          <w:spacing w:val="2"/>
          <w:sz w:val="24"/>
          <w:szCs w:val="24"/>
          <w:highlight w:val="white"/>
        </w:rPr>
      </w:pPr>
      <w:r>
        <w:rPr>
          <w:rFonts w:ascii="Times New Roman" w:hAnsi="Times New Roman"/>
          <w:spacing w:val="2"/>
          <w:sz w:val="24"/>
          <w:szCs w:val="24"/>
          <w:shd w:fill="FFFFFF" w:val="clear"/>
        </w:rPr>
        <w:t>2022 год — 479,8 тыс. рублей;</w:t>
      </w:r>
    </w:p>
    <w:p>
      <w:pPr>
        <w:pStyle w:val="Normal"/>
        <w:snapToGrid w:val="false"/>
        <w:spacing w:before="0" w:after="0"/>
        <w:contextualSpacing/>
        <w:rPr>
          <w:rFonts w:ascii="Times New Roman" w:hAnsi="Times New Roman"/>
          <w:spacing w:val="2"/>
          <w:sz w:val="24"/>
          <w:szCs w:val="24"/>
          <w:highlight w:val="white"/>
        </w:rPr>
      </w:pPr>
      <w:r>
        <w:rPr>
          <w:rFonts w:ascii="Times New Roman" w:hAnsi="Times New Roman"/>
          <w:spacing w:val="2"/>
          <w:sz w:val="24"/>
          <w:szCs w:val="24"/>
          <w:shd w:fill="FFFFFF" w:val="clear"/>
        </w:rPr>
        <w:t>2023 год — 377.6 тыс. рублей;</w:t>
      </w:r>
    </w:p>
    <w:p>
      <w:pPr>
        <w:pStyle w:val="Normal"/>
        <w:snapToGrid w:val="false"/>
        <w:spacing w:before="0" w:after="0"/>
        <w:contextualSpacing/>
        <w:rPr>
          <w:rFonts w:ascii="Times New Roman" w:hAnsi="Times New Roman"/>
          <w:spacing w:val="2"/>
          <w:sz w:val="24"/>
          <w:szCs w:val="24"/>
          <w:highlight w:val="white"/>
        </w:rPr>
      </w:pPr>
      <w:r>
        <w:rPr>
          <w:rFonts w:ascii="Times New Roman" w:hAnsi="Times New Roman"/>
          <w:spacing w:val="2"/>
          <w:sz w:val="24"/>
          <w:szCs w:val="24"/>
          <w:shd w:fill="FFFFFF" w:val="clear"/>
        </w:rPr>
        <w:t>2024 год — 377,6 тыс. рублей;</w:t>
      </w:r>
    </w:p>
    <w:p>
      <w:pPr>
        <w:pStyle w:val="Normal"/>
        <w:snapToGrid w:val="false"/>
        <w:spacing w:before="0" w:after="0"/>
        <w:contextualSpacing/>
        <w:rPr>
          <w:rFonts w:ascii="Times New Roman" w:hAnsi="Times New Roman"/>
          <w:spacing w:val="2"/>
          <w:sz w:val="24"/>
          <w:szCs w:val="24"/>
          <w:highlight w:val="white"/>
        </w:rPr>
      </w:pPr>
      <w:r>
        <w:rPr>
          <w:rFonts w:ascii="Times New Roman" w:hAnsi="Times New Roman"/>
          <w:spacing w:val="2"/>
          <w:sz w:val="24"/>
          <w:szCs w:val="24"/>
          <w:shd w:fill="FFFFFF" w:val="clear"/>
        </w:rPr>
        <w:t>2025 год — 377,6 тыс. рублей;</w:t>
      </w:r>
    </w:p>
    <w:p>
      <w:pPr>
        <w:pStyle w:val="Normal"/>
        <w:snapToGrid w:val="false"/>
        <w:spacing w:before="0" w:after="0"/>
        <w:contextualSpacing/>
        <w:rPr/>
      </w:pPr>
      <w:r>
        <w:rPr>
          <w:rFonts w:ascii="Times New Roman" w:hAnsi="Times New Roman"/>
          <w:spacing w:val="2"/>
          <w:sz w:val="24"/>
          <w:szCs w:val="24"/>
          <w:shd w:fill="FFFFFF" w:val="clear"/>
        </w:rPr>
        <w:t>из них за счет средств районного бюджета 2311,0 тыс. рублей в том числе по годам реализации:</w:t>
      </w:r>
    </w:p>
    <w:p>
      <w:pPr>
        <w:pStyle w:val="Normal"/>
        <w:snapToGrid w:val="false"/>
        <w:spacing w:before="0" w:after="0"/>
        <w:contextualSpacing/>
        <w:rPr>
          <w:rFonts w:ascii="Times New Roman" w:hAnsi="Times New Roman"/>
          <w:spacing w:val="2"/>
          <w:sz w:val="24"/>
          <w:szCs w:val="24"/>
          <w:highlight w:val="white"/>
        </w:rPr>
      </w:pPr>
      <w:r>
        <w:rPr>
          <w:rFonts w:ascii="Times New Roman" w:hAnsi="Times New Roman"/>
          <w:spacing w:val="2"/>
          <w:sz w:val="24"/>
          <w:szCs w:val="24"/>
          <w:shd w:fill="FFFFFF" w:val="clear"/>
        </w:rPr>
        <w:t>2020 год — 288,9 тыс. рублей;</w:t>
      </w:r>
    </w:p>
    <w:p>
      <w:pPr>
        <w:pStyle w:val="Normal"/>
        <w:snapToGrid w:val="false"/>
        <w:spacing w:before="0" w:after="0"/>
        <w:contextualSpacing/>
        <w:rPr/>
      </w:pPr>
      <w:r>
        <w:rPr>
          <w:rFonts w:ascii="Times New Roman" w:hAnsi="Times New Roman"/>
          <w:spacing w:val="2"/>
          <w:sz w:val="24"/>
          <w:szCs w:val="24"/>
          <w:shd w:fill="FFFFFF" w:val="clear"/>
        </w:rPr>
        <w:t>2021 год — 409,5 тыс. рублей;</w:t>
      </w:r>
    </w:p>
    <w:p>
      <w:pPr>
        <w:pStyle w:val="Normal"/>
        <w:snapToGrid w:val="false"/>
        <w:spacing w:before="0" w:after="0"/>
        <w:contextualSpacing/>
        <w:rPr>
          <w:rFonts w:ascii="Times New Roman" w:hAnsi="Times New Roman"/>
          <w:spacing w:val="2"/>
          <w:sz w:val="24"/>
          <w:szCs w:val="24"/>
          <w:highlight w:val="white"/>
        </w:rPr>
      </w:pPr>
      <w:r>
        <w:rPr>
          <w:rFonts w:ascii="Times New Roman" w:hAnsi="Times New Roman"/>
          <w:spacing w:val="2"/>
          <w:sz w:val="24"/>
          <w:szCs w:val="24"/>
          <w:shd w:fill="FFFFFF" w:val="clear"/>
        </w:rPr>
        <w:t>2022 год — 479,8 тыс. рублей;</w:t>
      </w:r>
    </w:p>
    <w:p>
      <w:pPr>
        <w:pStyle w:val="Normal"/>
        <w:snapToGrid w:val="false"/>
        <w:spacing w:before="0" w:after="0"/>
        <w:contextualSpacing/>
        <w:rPr>
          <w:rFonts w:ascii="Times New Roman" w:hAnsi="Times New Roman"/>
          <w:spacing w:val="2"/>
          <w:sz w:val="24"/>
          <w:szCs w:val="24"/>
          <w:highlight w:val="white"/>
        </w:rPr>
      </w:pPr>
      <w:r>
        <w:rPr>
          <w:rFonts w:ascii="Times New Roman" w:hAnsi="Times New Roman"/>
          <w:spacing w:val="2"/>
          <w:sz w:val="24"/>
          <w:szCs w:val="24"/>
          <w:shd w:fill="FFFFFF" w:val="clear"/>
        </w:rPr>
        <w:t>2023 год — 377,6 тыс. рублей;</w:t>
      </w:r>
    </w:p>
    <w:p>
      <w:pPr>
        <w:pStyle w:val="Normal"/>
        <w:snapToGrid w:val="false"/>
        <w:spacing w:before="0" w:after="0"/>
        <w:contextualSpacing/>
        <w:rPr>
          <w:rFonts w:ascii="Times New Roman" w:hAnsi="Times New Roman"/>
          <w:spacing w:val="2"/>
          <w:sz w:val="24"/>
          <w:szCs w:val="24"/>
          <w:highlight w:val="white"/>
        </w:rPr>
      </w:pPr>
      <w:r>
        <w:rPr>
          <w:rFonts w:ascii="Times New Roman" w:hAnsi="Times New Roman"/>
          <w:spacing w:val="2"/>
          <w:sz w:val="24"/>
          <w:szCs w:val="24"/>
          <w:shd w:fill="FFFFFF" w:val="clear"/>
        </w:rPr>
        <w:t>2024 год — 377,6 тыс. рублей;</w:t>
      </w:r>
    </w:p>
    <w:p>
      <w:pPr>
        <w:pStyle w:val="Normal"/>
        <w:snapToGrid w:val="false"/>
        <w:spacing w:before="0" w:after="0"/>
        <w:contextualSpacing/>
        <w:jc w:val="both"/>
        <w:rPr>
          <w:rFonts w:ascii="Times New Roman" w:hAnsi="Times New Roman"/>
          <w:spacing w:val="2"/>
          <w:sz w:val="24"/>
          <w:szCs w:val="24"/>
          <w:highlight w:val="white"/>
        </w:rPr>
      </w:pPr>
      <w:r>
        <w:rPr>
          <w:rFonts w:ascii="Times New Roman" w:hAnsi="Times New Roman"/>
          <w:spacing w:val="2"/>
          <w:sz w:val="24"/>
          <w:szCs w:val="24"/>
          <w:shd w:fill="FFFFFF" w:val="clear"/>
        </w:rPr>
        <w:t>2025 год — 377,6 тыс. рублей;</w:t>
      </w:r>
    </w:p>
    <w:p>
      <w:pPr>
        <w:pStyle w:val="Normal"/>
        <w:spacing w:before="0" w:after="0"/>
        <w:contextualSpacing/>
        <w:jc w:val="both"/>
        <w:rPr/>
      </w:pPr>
      <w:r>
        <w:rPr>
          <w:rFonts w:ascii="Times New Roman" w:hAnsi="Times New Roman"/>
          <w:color w:val="000000"/>
          <w:spacing w:val="2"/>
          <w:sz w:val="24"/>
          <w:szCs w:val="24"/>
          <w:highlight w:val="white"/>
        </w:rPr>
        <w:tab/>
        <w:t>Сведения о финансовом обеспечении муниципальной программы за счет средств районного бюджета  представлены в приложении 3 к муниципальной программе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».</w:t>
      </w:r>
    </w:p>
    <w:p>
      <w:pPr>
        <w:pStyle w:val="Normal"/>
        <w:spacing w:before="0" w:after="0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pacing w:val="2"/>
          <w:sz w:val="24"/>
          <w:szCs w:val="24"/>
          <w:highlight w:val="white"/>
        </w:rPr>
        <w:tab/>
        <w:t>1.3 Приложение 3 к муниципальной программе изложить в новой редакции согласно приложения  к настоящему постановлению.</w:t>
      </w:r>
    </w:p>
    <w:p>
      <w:pPr>
        <w:pStyle w:val="Normal"/>
        <w:spacing w:before="0" w:after="0"/>
        <w:contextualSpacing/>
        <w:jc w:val="both"/>
        <w:rPr/>
      </w:pPr>
      <w:r>
        <w:rPr>
          <w:rFonts w:ascii="Times New Roman" w:hAnsi="Times New Roman"/>
          <w:color w:val="000000"/>
          <w:spacing w:val="2"/>
          <w:sz w:val="24"/>
          <w:szCs w:val="24"/>
          <w:highlight w:val="white"/>
        </w:rPr>
        <w:t>2. Признать утратившим силу постановление администрации Никольского муниципального района от 01.08.2022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года № </w:t>
      </w:r>
      <w:r>
        <w:rPr>
          <w:rFonts w:eastAsia="Calibri" w:ascii="Times New Roman" w:hAnsi="Times New Roman"/>
          <w:color w:val="000000"/>
          <w:spacing w:val="2"/>
          <w:sz w:val="24"/>
          <w:szCs w:val="24"/>
        </w:rPr>
        <w:t>718</w:t>
      </w:r>
      <w:r>
        <w:rPr>
          <w:rFonts w:ascii="Times New Roman" w:hAnsi="Times New Roman"/>
          <w:color w:val="000000"/>
          <w:spacing w:val="2"/>
          <w:sz w:val="24"/>
          <w:szCs w:val="24"/>
          <w:highlight w:val="white"/>
        </w:rPr>
        <w:t xml:space="preserve"> «О внесении изменений в муниципальную программу 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highlight w:val="white"/>
          <w:lang w:eastAsia="ru-RU"/>
        </w:rPr>
        <w:t>«</w:t>
      </w:r>
      <w:bookmarkStart w:id="4" w:name="__DdeLink__11112_20174636912"/>
      <w:bookmarkEnd w:id="4"/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highlight w:val="white"/>
          <w:lang w:eastAsia="ru-RU"/>
        </w:rPr>
        <w:t>Поддержка социально ориентированных некоммерческих организаций в Никольском муниципальном районе на 2020-2025 годы»</w:t>
      </w:r>
      <w:r>
        <w:rPr>
          <w:rFonts w:ascii="Times New Roman" w:hAnsi="Times New Roman"/>
          <w:color w:val="000000"/>
          <w:spacing w:val="2"/>
          <w:sz w:val="24"/>
          <w:szCs w:val="24"/>
          <w:highlight w:val="white"/>
        </w:rPr>
        <w:t>, утвержденную постановлением администрации Никольского муниципального района от 11.12.2019 года № 1265»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.</w:t>
      </w:r>
    </w:p>
    <w:p>
      <w:pPr>
        <w:pStyle w:val="Normal"/>
        <w:tabs>
          <w:tab w:val="clear" w:pos="708"/>
          <w:tab w:val="left" w:pos="4140" w:leader="none"/>
        </w:tabs>
        <w:spacing w:before="0" w:after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>
        <w:rPr>
          <w:rFonts w:cs="Times New Roman" w:ascii="Times New Roman" w:hAnsi="Times New Roman"/>
          <w:color w:val="000000"/>
          <w:sz w:val="24"/>
          <w:szCs w:val="24"/>
        </w:rPr>
        <w:t>. Настоящее постановление вступает в силу после его официального опубликования в районной газете «Авангард» и подлежит размещению на официальном</w:t>
      </w:r>
      <w:r>
        <w:rPr>
          <w:rFonts w:cs="Times New Roman" w:ascii="Times New Roman" w:hAnsi="Times New Roman"/>
          <w:color w:val="000000"/>
          <w:sz w:val="24"/>
          <w:szCs w:val="24"/>
          <w:highlight w:val="white"/>
        </w:rPr>
        <w:t xml:space="preserve"> сайте администрации Никольского муниципального района в информационно-телекоммуникационной сети «Интернет».</w:t>
      </w:r>
    </w:p>
    <w:p>
      <w:pPr>
        <w:pStyle w:val="NormalWeb"/>
        <w:spacing w:beforeAutospacing="0" w:before="280" w:afterAutospacing="0" w:after="0"/>
        <w:ind w:firstLine="709"/>
        <w:jc w:val="both"/>
        <w:rPr>
          <w:color w:val="000000"/>
        </w:rPr>
      </w:pPr>
      <w:r>
        <w:rPr>
          <w:color w:val="000000"/>
        </w:rPr>
      </w:r>
    </w:p>
    <w:p>
      <w:pPr>
        <w:pStyle w:val="NormalWeb"/>
        <w:spacing w:beforeAutospacing="0" w:before="280" w:afterAutospacing="0" w:after="0"/>
        <w:ind w:firstLine="709"/>
        <w:jc w:val="both"/>
        <w:rPr>
          <w:color w:val="000000"/>
        </w:rPr>
      </w:pPr>
      <w:r>
        <w:rPr>
          <w:color w:val="000000"/>
        </w:rPr>
      </w:r>
    </w:p>
    <w:p>
      <w:pPr>
        <w:pStyle w:val="NormalWeb"/>
        <w:spacing w:beforeAutospacing="0" w:before="0" w:afterAutospacing="0" w:after="0"/>
        <w:ind w:left="0" w:hanging="0"/>
        <w:rPr>
          <w:color w:val="000000"/>
        </w:rPr>
      </w:pPr>
      <w:r>
        <w:rPr>
          <w:color w:val="000000"/>
        </w:rPr>
      </w:r>
    </w:p>
    <w:p>
      <w:pPr>
        <w:pStyle w:val="NormalWeb"/>
        <w:spacing w:beforeAutospacing="0" w:before="0" w:afterAutospacing="0" w:after="0"/>
        <w:ind w:left="0" w:hanging="0"/>
        <w:rPr/>
      </w:pPr>
      <w:r>
        <w:rPr>
          <w:color w:val="000000"/>
        </w:rPr>
        <w:t>Врип р</w:t>
      </w:r>
      <w:r>
        <w:rPr>
          <w:color w:val="000000"/>
        </w:rPr>
        <w:t>уководител</w:t>
      </w:r>
      <w:r>
        <w:rPr>
          <w:color w:val="000000"/>
        </w:rPr>
        <w:t>я</w:t>
      </w:r>
      <w:r>
        <w:rPr>
          <w:color w:val="000000"/>
        </w:rPr>
        <w:t xml:space="preserve"> администрации</w:t>
      </w:r>
    </w:p>
    <w:p>
      <w:pPr>
        <w:sectPr>
          <w:type w:val="nextPage"/>
          <w:pgSz w:w="11906" w:h="16838"/>
          <w:pgMar w:left="1701" w:right="850" w:gutter="0" w:header="0" w:top="1134" w:footer="0" w:bottom="674"/>
          <w:pgNumType w:fmt="decimal"/>
          <w:formProt w:val="false"/>
          <w:textDirection w:val="lrTb"/>
          <w:docGrid w:type="default" w:linePitch="360" w:charSpace="0"/>
        </w:sectPr>
        <w:pStyle w:val="NormalWeb"/>
        <w:spacing w:beforeAutospacing="0" w:before="0" w:afterAutospacing="0" w:after="0"/>
        <w:ind w:left="0" w:hanging="0"/>
        <w:rPr/>
      </w:pPr>
      <w:r>
        <w:rPr>
          <w:color w:val="000000"/>
        </w:rPr>
        <w:t xml:space="preserve">Никольского муниципального района                                                                 </w:t>
      </w:r>
      <w:r>
        <w:rPr>
          <w:color w:val="000000"/>
        </w:rPr>
        <w:t>Е.С. Игумнова</w:t>
      </w:r>
    </w:p>
    <w:p>
      <w:pPr>
        <w:pStyle w:val="Standard"/>
        <w:jc w:val="right"/>
        <w:rPr>
          <w:szCs w:val="22"/>
        </w:rPr>
      </w:pPr>
      <w:r>
        <w:rPr>
          <w:sz w:val="24"/>
          <w:szCs w:val="24"/>
          <w:shd w:fill="FFFFFF" w:val="clear"/>
        </w:rPr>
        <w:t>Приложение  к постановлению</w:t>
      </w:r>
    </w:p>
    <w:p>
      <w:pPr>
        <w:pStyle w:val="Standard"/>
        <w:jc w:val="right"/>
        <w:rPr>
          <w:szCs w:val="22"/>
        </w:rPr>
      </w:pPr>
      <w:r>
        <w:rPr>
          <w:sz w:val="24"/>
          <w:szCs w:val="24"/>
          <w:shd w:fill="FFFFFF" w:val="clear"/>
        </w:rPr>
        <w:t xml:space="preserve">администрации Никольского муниципального района </w:t>
      </w:r>
    </w:p>
    <w:p>
      <w:pPr>
        <w:pStyle w:val="Standard"/>
        <w:jc w:val="right"/>
        <w:rPr/>
      </w:pPr>
      <w:r>
        <w:rPr>
          <w:sz w:val="24"/>
          <w:szCs w:val="24"/>
          <w:shd w:fill="FFFFFF" w:val="clear"/>
        </w:rPr>
        <w:t>от 07.10.2022 года  №  903</w:t>
      </w:r>
    </w:p>
    <w:p>
      <w:pPr>
        <w:pStyle w:val="Standard"/>
        <w:jc w:val="right"/>
        <w:rPr>
          <w:szCs w:val="22"/>
        </w:rPr>
      </w:pPr>
      <w:r>
        <w:rPr>
          <w:sz w:val="24"/>
          <w:szCs w:val="24"/>
          <w:shd w:fill="FFFFFF" w:val="clear"/>
        </w:rPr>
        <w:t>«Приложение 3 к муниципальной программе»</w:t>
      </w:r>
    </w:p>
    <w:p>
      <w:pPr>
        <w:pStyle w:val="Normal"/>
        <w:jc w:val="center"/>
        <w:rPr>
          <w:rFonts w:ascii="Times New Roman" w:hAnsi="Times New Roman"/>
          <w:b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 xml:space="preserve">Финансовое обеспечение </w:t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муниципальной программы за счет средств районного  бюджета </w:t>
      </w:r>
    </w:p>
    <w:tbl>
      <w:tblPr>
        <w:tblW w:w="15165" w:type="dxa"/>
        <w:jc w:val="left"/>
        <w:tblInd w:w="34" w:type="dxa"/>
        <w:tblLayout w:type="fixed"/>
        <w:tblCellMar>
          <w:top w:w="55" w:type="dxa"/>
          <w:left w:w="27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1754"/>
        <w:gridCol w:w="2325"/>
        <w:gridCol w:w="1868"/>
        <w:gridCol w:w="1345"/>
        <w:gridCol w:w="1979"/>
        <w:gridCol w:w="963"/>
        <w:gridCol w:w="960"/>
        <w:gridCol w:w="1119"/>
        <w:gridCol w:w="966"/>
        <w:gridCol w:w="910"/>
        <w:gridCol w:w="974"/>
      </w:tblGrid>
      <w:tr>
        <w:trPr>
          <w:cantSplit w:val="true"/>
        </w:trPr>
        <w:tc>
          <w:tcPr>
            <w:tcW w:w="1754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jc w:val="center"/>
              <w:rPr/>
            </w:pPr>
            <w:r>
              <w:rPr/>
              <w:t>Статус</w:t>
            </w:r>
          </w:p>
        </w:tc>
        <w:tc>
          <w:tcPr>
            <w:tcW w:w="232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ведомственной целевой программы, основного мероприятия</w:t>
            </w:r>
          </w:p>
        </w:tc>
        <w:tc>
          <w:tcPr>
            <w:tcW w:w="1868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исполнитель, соисполнитель, участник</w:t>
            </w:r>
          </w:p>
        </w:tc>
        <w:tc>
          <w:tcPr>
            <w:tcW w:w="134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Целевой показатель из перечня показателей программы</w:t>
            </w:r>
          </w:p>
        </w:tc>
        <w:tc>
          <w:tcPr>
            <w:tcW w:w="197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5892" w:type="dxa"/>
            <w:gridSpan w:val="6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jc w:val="center"/>
              <w:rPr/>
            </w:pPr>
            <w:r>
              <w:rPr/>
              <w:t>Расходы (тыс. руб.)</w:t>
            </w:r>
          </w:p>
        </w:tc>
      </w:tr>
      <w:tr>
        <w:trPr>
          <w:cantSplit w:val="true"/>
        </w:trPr>
        <w:tc>
          <w:tcPr>
            <w:tcW w:w="175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32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868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34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79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jc w:val="center"/>
              <w:rPr/>
            </w:pPr>
            <w:r>
              <w:rPr/>
              <w:t>2020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jc w:val="center"/>
              <w:rPr/>
            </w:pPr>
            <w:r>
              <w:rPr/>
              <w:t>2021</w:t>
            </w:r>
          </w:p>
        </w:tc>
        <w:tc>
          <w:tcPr>
            <w:tcW w:w="11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jc w:val="center"/>
              <w:rPr/>
            </w:pPr>
            <w:r>
              <w:rPr/>
              <w:t>2022</w:t>
            </w:r>
          </w:p>
        </w:tc>
        <w:tc>
          <w:tcPr>
            <w:tcW w:w="9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jc w:val="center"/>
              <w:rPr/>
            </w:pPr>
            <w:r>
              <w:rPr/>
              <w:t>2023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jc w:val="center"/>
              <w:rPr/>
            </w:pPr>
            <w:r>
              <w:rPr/>
              <w:t>2024</w:t>
            </w:r>
          </w:p>
        </w:tc>
        <w:tc>
          <w:tcPr>
            <w:tcW w:w="9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jc w:val="center"/>
              <w:rPr/>
            </w:pPr>
            <w:r>
              <w:rPr/>
              <w:t>2025</w:t>
            </w:r>
          </w:p>
        </w:tc>
      </w:tr>
      <w:tr>
        <w:trPr/>
        <w:tc>
          <w:tcPr>
            <w:tcW w:w="17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jc w:val="center"/>
              <w:rPr/>
            </w:pPr>
            <w:r>
              <w:rPr/>
              <w:t>1</w:t>
            </w:r>
          </w:p>
        </w:tc>
        <w:tc>
          <w:tcPr>
            <w:tcW w:w="23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jc w:val="center"/>
              <w:rPr/>
            </w:pPr>
            <w:r>
              <w:rPr/>
              <w:t>2</w:t>
            </w:r>
          </w:p>
        </w:tc>
        <w:tc>
          <w:tcPr>
            <w:tcW w:w="18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jc w:val="center"/>
              <w:rPr/>
            </w:pPr>
            <w:r>
              <w:rPr/>
              <w:t>3</w:t>
            </w:r>
          </w:p>
        </w:tc>
        <w:tc>
          <w:tcPr>
            <w:tcW w:w="13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jc w:val="center"/>
              <w:rPr/>
            </w:pPr>
            <w:r>
              <w:rPr/>
              <w:t>4</w:t>
            </w:r>
          </w:p>
        </w:tc>
        <w:tc>
          <w:tcPr>
            <w:tcW w:w="19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jc w:val="center"/>
              <w:rPr/>
            </w:pPr>
            <w:r>
              <w:rPr/>
              <w:t>5</w:t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jc w:val="center"/>
              <w:rPr/>
            </w:pPr>
            <w:r>
              <w:rPr/>
              <w:t>6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jc w:val="center"/>
              <w:rPr/>
            </w:pPr>
            <w:r>
              <w:rPr/>
              <w:t>7</w:t>
            </w:r>
          </w:p>
        </w:tc>
        <w:tc>
          <w:tcPr>
            <w:tcW w:w="11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jc w:val="center"/>
              <w:rPr/>
            </w:pPr>
            <w:r>
              <w:rPr/>
              <w:t>8</w:t>
            </w:r>
          </w:p>
        </w:tc>
        <w:tc>
          <w:tcPr>
            <w:tcW w:w="9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jc w:val="center"/>
              <w:rPr/>
            </w:pPr>
            <w:r>
              <w:rPr/>
              <w:t>9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jc w:val="center"/>
              <w:rPr/>
            </w:pPr>
            <w:r>
              <w:rPr/>
              <w:t>10</w:t>
            </w:r>
          </w:p>
        </w:tc>
        <w:tc>
          <w:tcPr>
            <w:tcW w:w="9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jc w:val="center"/>
              <w:rPr/>
            </w:pPr>
            <w:r>
              <w:rPr/>
              <w:t>11</w:t>
            </w:r>
          </w:p>
        </w:tc>
      </w:tr>
      <w:tr>
        <w:trPr>
          <w:trHeight w:val="1882" w:hRule="atLeast"/>
          <w:cantSplit w:val="true"/>
        </w:trPr>
        <w:tc>
          <w:tcPr>
            <w:tcW w:w="1754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32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«Поддержка социально ориентированных некоммерческих организаций в Никольском муниципальном районе на 2020-2025 годы»</w:t>
            </w:r>
          </w:p>
        </w:tc>
        <w:tc>
          <w:tcPr>
            <w:tcW w:w="1868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jc w:val="center"/>
              <w:rPr/>
            </w:pPr>
            <w:r>
              <w:rPr/>
              <w:t>Итого</w:t>
            </w:r>
          </w:p>
        </w:tc>
        <w:tc>
          <w:tcPr>
            <w:tcW w:w="134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BodyText21"/>
              <w:widowControl w:val="false"/>
              <w:tabs>
                <w:tab w:val="left" w:pos="0" w:leader="none"/>
                <w:tab w:val="left" w:pos="1134" w:leader="none"/>
              </w:tabs>
              <w:snapToGrid w:val="false"/>
              <w:spacing w:before="0" w:after="200"/>
              <w:jc w:val="left"/>
              <w:rPr>
                <w:rFonts w:ascii="Times New Roman" w:hAnsi="Times New Roman"/>
                <w:iCs/>
                <w:spacing w:val="2"/>
                <w:szCs w:val="24"/>
                <w:shd w:fill="FFFFFF" w:val="clear"/>
              </w:rPr>
            </w:pPr>
            <w:r>
              <w:rPr>
                <w:rFonts w:ascii="Times New Roman" w:hAnsi="Times New Roman"/>
                <w:iCs/>
                <w:spacing w:val="2"/>
                <w:szCs w:val="24"/>
                <w:shd w:fill="FFFFFF" w:val="clear"/>
              </w:rPr>
            </w:r>
          </w:p>
        </w:tc>
        <w:tc>
          <w:tcPr>
            <w:tcW w:w="19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jc w:val="center"/>
              <w:rPr/>
            </w:pPr>
            <w:r>
              <w:rPr/>
              <w:t>Всего, в том числе</w:t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288,9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409,5</w:t>
            </w:r>
          </w:p>
        </w:tc>
        <w:tc>
          <w:tcPr>
            <w:tcW w:w="11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479,8</w:t>
            </w:r>
          </w:p>
        </w:tc>
        <w:tc>
          <w:tcPr>
            <w:tcW w:w="9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377,6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377,6</w:t>
            </w:r>
          </w:p>
        </w:tc>
        <w:tc>
          <w:tcPr>
            <w:tcW w:w="9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377,6</w:t>
            </w:r>
          </w:p>
        </w:tc>
      </w:tr>
      <w:tr>
        <w:trPr>
          <w:cantSplit w:val="true"/>
        </w:trPr>
        <w:tc>
          <w:tcPr>
            <w:tcW w:w="175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32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868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34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9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jc w:val="center"/>
              <w:rPr/>
            </w:pPr>
            <w:r>
              <w:rPr/>
              <w:t>Собственные доходы районного бюджета</w:t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288,9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409,5</w:t>
            </w:r>
          </w:p>
        </w:tc>
        <w:tc>
          <w:tcPr>
            <w:tcW w:w="11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479,8</w:t>
            </w:r>
          </w:p>
        </w:tc>
        <w:tc>
          <w:tcPr>
            <w:tcW w:w="9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377,6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377,6</w:t>
            </w:r>
          </w:p>
        </w:tc>
        <w:tc>
          <w:tcPr>
            <w:tcW w:w="9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377,6</w:t>
            </w:r>
          </w:p>
        </w:tc>
      </w:tr>
      <w:tr>
        <w:trPr>
          <w:cantSplit w:val="true"/>
        </w:trPr>
        <w:tc>
          <w:tcPr>
            <w:tcW w:w="175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32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868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34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jc w:val="center"/>
              <w:rPr/>
            </w:pPr>
            <w:r>
              <w:rPr/>
              <w:t>Субвенции и субсидии из областного бюджета за счет средств федерального бюджета</w:t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11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9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9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</w:tr>
      <w:tr>
        <w:trPr>
          <w:cantSplit w:val="true"/>
        </w:trPr>
        <w:tc>
          <w:tcPr>
            <w:tcW w:w="175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32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868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34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jc w:val="center"/>
              <w:rPr/>
            </w:pPr>
            <w:r>
              <w:rPr/>
              <w:t>Субвенции и субсидии из областного бюджета за счет средств областного бюджета</w:t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11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9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9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</w:tr>
      <w:tr>
        <w:trPr>
          <w:cantSplit w:val="true"/>
        </w:trPr>
        <w:tc>
          <w:tcPr>
            <w:tcW w:w="175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32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868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34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jc w:val="center"/>
              <w:rPr/>
            </w:pPr>
            <w:r>
              <w:rPr/>
              <w:t>Безвозмездные поступления от физических и юридических лиц</w:t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11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9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9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</w:tr>
      <w:tr>
        <w:trPr>
          <w:cantSplit w:val="true"/>
        </w:trPr>
        <w:tc>
          <w:tcPr>
            <w:tcW w:w="1754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jc w:val="center"/>
              <w:rPr/>
            </w:pPr>
            <w:r>
              <w:rPr/>
              <w:t xml:space="preserve"> </w:t>
            </w:r>
            <w:r>
              <w:rPr/>
              <w:t>Основное мероприятие 1</w:t>
            </w:r>
          </w:p>
          <w:p>
            <w:pPr>
              <w:pStyle w:val="Style20"/>
              <w:widowControl w:val="false"/>
              <w:jc w:val="center"/>
              <w:rPr/>
            </w:pPr>
            <w:r>
              <w:rPr/>
            </w:r>
          </w:p>
          <w:p>
            <w:pPr>
              <w:pStyle w:val="Style20"/>
              <w:widowControl w:val="false"/>
              <w:jc w:val="center"/>
              <w:rPr/>
            </w:pPr>
            <w:r>
              <w:rPr/>
            </w:r>
          </w:p>
          <w:p>
            <w:pPr>
              <w:pStyle w:val="Style20"/>
              <w:widowControl w:val="false"/>
              <w:jc w:val="center"/>
              <w:rPr/>
            </w:pPr>
            <w:r>
              <w:rPr/>
            </w:r>
          </w:p>
          <w:p>
            <w:pPr>
              <w:pStyle w:val="Style20"/>
              <w:widowControl w:val="false"/>
              <w:jc w:val="center"/>
              <w:rPr/>
            </w:pPr>
            <w:r>
              <w:rPr/>
              <w:t>мероприятие 1.1.</w:t>
            </w:r>
          </w:p>
        </w:tc>
        <w:tc>
          <w:tcPr>
            <w:tcW w:w="232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</w:r>
          </w:p>
          <w:p>
            <w:pPr>
              <w:pStyle w:val="Style20"/>
              <w:widowControl w:val="false"/>
              <w:jc w:val="center"/>
              <w:rPr/>
            </w:pPr>
            <w:r>
              <w:rPr/>
              <w:t xml:space="preserve"> </w:t>
            </w:r>
            <w:r>
              <w:rPr/>
              <w:t>«Финансовая поддержка СОНКО»</w:t>
            </w:r>
          </w:p>
          <w:p>
            <w:pPr>
              <w:pStyle w:val="Style20"/>
              <w:widowControl w:val="false"/>
              <w:jc w:val="center"/>
              <w:rPr/>
            </w:pPr>
            <w:r>
              <w:rPr/>
            </w:r>
          </w:p>
          <w:p>
            <w:pPr>
              <w:pStyle w:val="Style20"/>
              <w:widowControl w:val="false"/>
              <w:jc w:val="center"/>
              <w:rPr/>
            </w:pPr>
            <w:r>
              <w:rPr/>
              <w:t>1.1. Предоставление субсидий субъектам СОНКО,  занятых в сфере</w:t>
            </w:r>
          </w:p>
          <w:p>
            <w:pPr>
              <w:pStyle w:val="Style20"/>
              <w:widowControl w:val="false"/>
              <w:jc w:val="center"/>
              <w:rPr/>
            </w:pPr>
            <w:r>
              <w:rPr/>
              <w:t>-социальной защиты и поддержки участников и инвалидов ВОВ,   узников фашистских концлагерей; инвалидов, ветеранов;</w:t>
            </w:r>
          </w:p>
          <w:p>
            <w:pPr>
              <w:pStyle w:val="Style20"/>
              <w:widowControl w:val="false"/>
              <w:jc w:val="center"/>
              <w:rPr/>
            </w:pPr>
            <w:r>
              <w:rPr/>
              <w:t>- благотворительной деятельности, а также деятельности в области благотворительности, направленной на решение социальных, культурных, образовательных и иных общественно значимых проблем Никольского муниципального района.</w:t>
            </w:r>
          </w:p>
        </w:tc>
        <w:tc>
          <w:tcPr>
            <w:tcW w:w="1868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jc w:val="center"/>
              <w:rPr/>
            </w:pPr>
            <w:r>
              <w:rPr/>
              <w:t>Ответственный исполнитель-Администрация Никольского муниципального района</w:t>
            </w:r>
          </w:p>
        </w:tc>
        <w:tc>
          <w:tcPr>
            <w:tcW w:w="134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BodyText21"/>
              <w:widowControl w:val="false"/>
              <w:tabs>
                <w:tab w:val="left" w:pos="0" w:leader="none"/>
                <w:tab w:val="left" w:pos="1134" w:leader="none"/>
              </w:tabs>
              <w:snapToGrid w:val="false"/>
              <w:spacing w:before="0" w:after="200"/>
              <w:jc w:val="left"/>
              <w:rPr>
                <w:rFonts w:ascii="Times New Roman" w:hAnsi="Times New Roman"/>
                <w:iCs/>
                <w:spacing w:val="2"/>
                <w:szCs w:val="24"/>
                <w:shd w:fill="FFFFFF" w:val="clear"/>
              </w:rPr>
            </w:pPr>
            <w:r>
              <w:rPr>
                <w:rFonts w:ascii="Times New Roman" w:hAnsi="Times New Roman"/>
                <w:iCs/>
                <w:spacing w:val="2"/>
                <w:szCs w:val="24"/>
                <w:shd w:fill="FFFFFF" w:val="clear"/>
              </w:rPr>
            </w:r>
          </w:p>
        </w:tc>
        <w:tc>
          <w:tcPr>
            <w:tcW w:w="19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jc w:val="center"/>
              <w:rPr/>
            </w:pPr>
            <w:r>
              <w:rPr/>
              <w:t>Всего, в том числе</w:t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288,9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409,5</w:t>
            </w:r>
          </w:p>
        </w:tc>
        <w:tc>
          <w:tcPr>
            <w:tcW w:w="11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479,8</w:t>
            </w:r>
          </w:p>
        </w:tc>
        <w:tc>
          <w:tcPr>
            <w:tcW w:w="9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377,6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377,6</w:t>
            </w:r>
          </w:p>
        </w:tc>
        <w:tc>
          <w:tcPr>
            <w:tcW w:w="9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377,6</w:t>
            </w:r>
          </w:p>
        </w:tc>
      </w:tr>
      <w:tr>
        <w:trPr>
          <w:cantSplit w:val="true"/>
        </w:trPr>
        <w:tc>
          <w:tcPr>
            <w:tcW w:w="175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32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868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34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jc w:val="center"/>
              <w:rPr/>
            </w:pPr>
            <w:r>
              <w:rPr/>
              <w:t>Собственные доходы районного бюджета</w:t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288,9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409,5</w:t>
            </w:r>
          </w:p>
        </w:tc>
        <w:tc>
          <w:tcPr>
            <w:tcW w:w="11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479,8</w:t>
            </w:r>
          </w:p>
        </w:tc>
        <w:tc>
          <w:tcPr>
            <w:tcW w:w="9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377,6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377,6</w:t>
            </w:r>
          </w:p>
        </w:tc>
        <w:tc>
          <w:tcPr>
            <w:tcW w:w="9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377,6</w:t>
            </w:r>
          </w:p>
        </w:tc>
      </w:tr>
      <w:tr>
        <w:trPr>
          <w:cantSplit w:val="true"/>
        </w:trPr>
        <w:tc>
          <w:tcPr>
            <w:tcW w:w="175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32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868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34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jc w:val="center"/>
              <w:rPr/>
            </w:pPr>
            <w:r>
              <w:rPr/>
              <w:t>Субвенции и субсидии из областного бюджета за счет средств федерального бюджета</w:t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11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9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9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</w:tr>
      <w:tr>
        <w:trPr>
          <w:cantSplit w:val="true"/>
        </w:trPr>
        <w:tc>
          <w:tcPr>
            <w:tcW w:w="175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32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868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34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jc w:val="center"/>
              <w:rPr/>
            </w:pPr>
            <w:r>
              <w:rPr/>
              <w:t>Субвенции и субсидии из областного бюджета за счет средств областного бюджета</w:t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11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9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9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</w:tr>
      <w:tr>
        <w:trPr>
          <w:cantSplit w:val="true"/>
        </w:trPr>
        <w:tc>
          <w:tcPr>
            <w:tcW w:w="175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32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868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34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jc w:val="center"/>
              <w:rPr/>
            </w:pPr>
            <w:r>
              <w:rPr/>
              <w:t>Безвозмездные поступления от физических и юридических лиц</w:t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11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9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9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</w:tr>
      <w:tr>
        <w:trPr>
          <w:cantSplit w:val="true"/>
        </w:trPr>
        <w:tc>
          <w:tcPr>
            <w:tcW w:w="175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32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868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</w:r>
          </w:p>
          <w:p>
            <w:pPr>
              <w:pStyle w:val="Style20"/>
              <w:widowControl w:val="false"/>
              <w:jc w:val="center"/>
              <w:rPr/>
            </w:pPr>
            <w:r>
              <w:rPr/>
            </w:r>
          </w:p>
          <w:p>
            <w:pPr>
              <w:pStyle w:val="Style20"/>
              <w:widowControl w:val="false"/>
              <w:jc w:val="center"/>
              <w:rPr/>
            </w:pPr>
            <w:r>
              <w:rPr/>
              <w:t>Соисполнитель 1 — Управление образования администрации Никольского муниципального района</w:t>
            </w:r>
          </w:p>
        </w:tc>
        <w:tc>
          <w:tcPr>
            <w:tcW w:w="134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jc w:val="center"/>
              <w:rPr/>
            </w:pPr>
            <w:r>
              <w:rPr/>
              <w:t>Всего, в том числе</w:t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11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9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9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</w:tr>
      <w:tr>
        <w:trPr>
          <w:cantSplit w:val="true"/>
        </w:trPr>
        <w:tc>
          <w:tcPr>
            <w:tcW w:w="175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32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868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34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jc w:val="center"/>
              <w:rPr/>
            </w:pPr>
            <w:r>
              <w:rPr/>
              <w:t>Собственные доходы районного бюджета</w:t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11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9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9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</w:tr>
      <w:tr>
        <w:trPr>
          <w:cantSplit w:val="true"/>
        </w:trPr>
        <w:tc>
          <w:tcPr>
            <w:tcW w:w="175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32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868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34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jc w:val="center"/>
              <w:rPr/>
            </w:pPr>
            <w:r>
              <w:rPr/>
              <w:t>Субвенции и субсидии из областного бюджета за счет средств федерального бюджета</w:t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11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9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9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</w:tr>
      <w:tr>
        <w:trPr>
          <w:trHeight w:val="1566" w:hRule="atLeast"/>
          <w:cantSplit w:val="true"/>
        </w:trPr>
        <w:tc>
          <w:tcPr>
            <w:tcW w:w="175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32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868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34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jc w:val="center"/>
              <w:rPr/>
            </w:pPr>
            <w:r>
              <w:rPr/>
              <w:t>Субвенции и субсидии из областного бюджета за счет средств областного бюджета</w:t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11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9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9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</w:tr>
      <w:tr>
        <w:trPr>
          <w:cantSplit w:val="true"/>
        </w:trPr>
        <w:tc>
          <w:tcPr>
            <w:tcW w:w="175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32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868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34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jc w:val="center"/>
              <w:rPr/>
            </w:pPr>
            <w:r>
              <w:rPr/>
              <w:t>Безвозмездные поступления от физических и юридических лиц</w:t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11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9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9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</w:tr>
      <w:tr>
        <w:trPr>
          <w:cantSplit w:val="true"/>
        </w:trPr>
        <w:tc>
          <w:tcPr>
            <w:tcW w:w="175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32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868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jc w:val="center"/>
              <w:rPr/>
            </w:pPr>
            <w:r>
              <w:rPr/>
              <w:t>Соисполнитель 2 — Управление культуры Администрации Никольского муниципального района (МБУК  «РДК», МКУ «МБЦС»)</w:t>
            </w:r>
          </w:p>
        </w:tc>
        <w:tc>
          <w:tcPr>
            <w:tcW w:w="13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jc w:val="center"/>
              <w:rPr/>
            </w:pPr>
            <w:r>
              <w:rPr/>
              <w:t>Всего, в том числе</w:t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11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9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9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</w:tr>
      <w:tr>
        <w:trPr>
          <w:trHeight w:val="1611" w:hRule="atLeast"/>
          <w:cantSplit w:val="true"/>
        </w:trPr>
        <w:tc>
          <w:tcPr>
            <w:tcW w:w="175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32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868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34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BodyText21"/>
              <w:widowControl w:val="false"/>
              <w:tabs>
                <w:tab w:val="left" w:pos="0" w:leader="none"/>
                <w:tab w:val="left" w:pos="1134" w:leader="none"/>
              </w:tabs>
              <w:snapToGrid w:val="false"/>
              <w:spacing w:before="0" w:after="200"/>
              <w:jc w:val="left"/>
              <w:rPr>
                <w:rFonts w:ascii="Times New Roman" w:hAnsi="Times New Roman"/>
                <w:iCs/>
                <w:spacing w:val="2"/>
                <w:szCs w:val="24"/>
                <w:shd w:fill="FFFFFF" w:val="clear"/>
              </w:rPr>
            </w:pPr>
            <w:r>
              <w:rPr>
                <w:rFonts w:ascii="Times New Roman" w:hAnsi="Times New Roman"/>
                <w:iCs/>
                <w:spacing w:val="2"/>
                <w:szCs w:val="24"/>
                <w:shd w:fill="FFFFFF" w:val="clear"/>
              </w:rPr>
            </w:r>
          </w:p>
        </w:tc>
        <w:tc>
          <w:tcPr>
            <w:tcW w:w="19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jc w:val="center"/>
              <w:rPr/>
            </w:pPr>
            <w:r>
              <w:rPr/>
              <w:t>Собственные доходы районного бюджета</w:t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11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9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9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</w:tr>
      <w:tr>
        <w:trPr>
          <w:cantSplit w:val="true"/>
        </w:trPr>
        <w:tc>
          <w:tcPr>
            <w:tcW w:w="175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32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868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34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jc w:val="center"/>
              <w:rPr/>
            </w:pPr>
            <w:r>
              <w:rPr/>
              <w:t>Субвенции и субсидии из областного бюджета за счет средств федерального бюджета</w:t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11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9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9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</w:tr>
      <w:tr>
        <w:trPr>
          <w:cantSplit w:val="true"/>
        </w:trPr>
        <w:tc>
          <w:tcPr>
            <w:tcW w:w="175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32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868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34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jc w:val="center"/>
              <w:rPr/>
            </w:pPr>
            <w:r>
              <w:rPr/>
              <w:t>Субвенции и субсидии из областного бюджета за счет средств областного бюджета</w:t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11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9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9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</w:tr>
      <w:tr>
        <w:trPr>
          <w:cantSplit w:val="true"/>
        </w:trPr>
        <w:tc>
          <w:tcPr>
            <w:tcW w:w="175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32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868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34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jc w:val="center"/>
              <w:rPr/>
            </w:pPr>
            <w:r>
              <w:rPr/>
              <w:t>Безвозмездные поступления от физических и юридических лиц</w:t>
            </w:r>
          </w:p>
          <w:p>
            <w:pPr>
              <w:pStyle w:val="Style20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11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9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9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</w:tr>
      <w:tr>
        <w:trPr>
          <w:cantSplit w:val="true"/>
        </w:trPr>
        <w:tc>
          <w:tcPr>
            <w:tcW w:w="1754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Мероприятие 1.2.</w:t>
            </w:r>
          </w:p>
        </w:tc>
        <w:tc>
          <w:tcPr>
            <w:tcW w:w="232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Поддержка муниципальных проектов, программ и инициатив СОНКО и активных граждан; организация и проведение  районных мероприятий совместно с общественными объединениями инвалидов  и ветеранов и общественными организациями</w:t>
            </w:r>
          </w:p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868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Ответственный исполнитель-Администрация Никольского муниципального района</w:t>
            </w:r>
          </w:p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</w:r>
          </w:p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</w:r>
          </w:p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</w:r>
          </w:p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</w:r>
          </w:p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</w:r>
          </w:p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</w:r>
          </w:p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</w:r>
          </w:p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</w:r>
          </w:p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</w:r>
          </w:p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</w:r>
          </w:p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</w:r>
          </w:p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</w:r>
          </w:p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</w:r>
          </w:p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34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BodyText21"/>
              <w:widowControl w:val="false"/>
              <w:tabs>
                <w:tab w:val="left" w:pos="0" w:leader="none"/>
                <w:tab w:val="left" w:pos="1134" w:leader="none"/>
              </w:tabs>
              <w:snapToGrid w:val="false"/>
              <w:spacing w:before="0" w:after="200"/>
              <w:jc w:val="left"/>
              <w:rPr>
                <w:rFonts w:ascii="Times New Roman" w:hAnsi="Times New Roman"/>
                <w:iCs/>
                <w:spacing w:val="2"/>
                <w:szCs w:val="24"/>
                <w:shd w:fill="FFFFFF" w:val="clear"/>
              </w:rPr>
            </w:pPr>
            <w:r>
              <w:rPr>
                <w:rFonts w:ascii="Times New Roman" w:hAnsi="Times New Roman"/>
                <w:iCs/>
                <w:spacing w:val="2"/>
                <w:szCs w:val="24"/>
                <w:shd w:fill="FFFFFF" w:val="clear"/>
              </w:rPr>
            </w:r>
          </w:p>
        </w:tc>
        <w:tc>
          <w:tcPr>
            <w:tcW w:w="19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jc w:val="center"/>
              <w:rPr/>
            </w:pPr>
            <w:r>
              <w:rPr/>
              <w:t>Всего, в том числе</w:t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11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9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9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</w:tr>
      <w:tr>
        <w:trPr>
          <w:cantSplit w:val="true"/>
        </w:trPr>
        <w:tc>
          <w:tcPr>
            <w:tcW w:w="175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32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868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34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jc w:val="center"/>
              <w:rPr/>
            </w:pPr>
            <w:r>
              <w:rPr/>
              <w:t>Собственные доходы районного бюджета</w:t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11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9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9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</w:tr>
      <w:tr>
        <w:trPr>
          <w:cantSplit w:val="true"/>
        </w:trPr>
        <w:tc>
          <w:tcPr>
            <w:tcW w:w="175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32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868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34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jc w:val="center"/>
              <w:rPr/>
            </w:pPr>
            <w:r>
              <w:rPr/>
              <w:t>Субвенции и субсидии из областного бюджета за счет средств федерального бюджета</w:t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11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9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9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</w:tr>
      <w:tr>
        <w:trPr>
          <w:cantSplit w:val="true"/>
        </w:trPr>
        <w:tc>
          <w:tcPr>
            <w:tcW w:w="175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32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868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34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jc w:val="center"/>
              <w:rPr/>
            </w:pPr>
            <w:r>
              <w:rPr/>
              <w:t>Субвенции и субсидии из областного бюджета за счет средств областного бюджета</w:t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11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9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9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</w:tr>
      <w:tr>
        <w:trPr>
          <w:cantSplit w:val="true"/>
        </w:trPr>
        <w:tc>
          <w:tcPr>
            <w:tcW w:w="175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32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868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34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jc w:val="center"/>
              <w:rPr/>
            </w:pPr>
            <w:r>
              <w:rPr/>
              <w:t>Безвозмездные поступления от физических и юридических лиц</w:t>
            </w:r>
          </w:p>
          <w:p>
            <w:pPr>
              <w:pStyle w:val="Style20"/>
              <w:widowControl w:val="false"/>
              <w:jc w:val="center"/>
              <w:rPr/>
            </w:pPr>
            <w:r>
              <w:rPr/>
            </w:r>
          </w:p>
          <w:p>
            <w:pPr>
              <w:pStyle w:val="Style20"/>
              <w:widowControl w:val="false"/>
              <w:jc w:val="center"/>
              <w:rPr/>
            </w:pPr>
            <w:r>
              <w:rPr/>
            </w:r>
          </w:p>
          <w:p>
            <w:pPr>
              <w:pStyle w:val="Style20"/>
              <w:widowControl w:val="false"/>
              <w:jc w:val="center"/>
              <w:rPr/>
            </w:pPr>
            <w:r>
              <w:rPr/>
            </w:r>
          </w:p>
          <w:p>
            <w:pPr>
              <w:pStyle w:val="Style20"/>
              <w:widowControl w:val="false"/>
              <w:jc w:val="center"/>
              <w:rPr/>
            </w:pPr>
            <w:r>
              <w:rPr/>
            </w:r>
          </w:p>
          <w:p>
            <w:pPr>
              <w:pStyle w:val="Style20"/>
              <w:widowControl w:val="false"/>
              <w:jc w:val="center"/>
              <w:rPr/>
            </w:pPr>
            <w:r>
              <w:rPr/>
            </w:r>
          </w:p>
          <w:p>
            <w:pPr>
              <w:pStyle w:val="Style20"/>
              <w:widowControl w:val="false"/>
              <w:jc w:val="center"/>
              <w:rPr/>
            </w:pPr>
            <w:r>
              <w:rPr/>
            </w:r>
          </w:p>
          <w:p>
            <w:pPr>
              <w:pStyle w:val="Style20"/>
              <w:widowControl w:val="false"/>
              <w:jc w:val="center"/>
              <w:rPr/>
            </w:pPr>
            <w:r>
              <w:rPr/>
            </w:r>
          </w:p>
          <w:p>
            <w:pPr>
              <w:pStyle w:val="Style20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,0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11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9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9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</w:tr>
      <w:tr>
        <w:trPr>
          <w:trHeight w:val="105" w:hRule="atLeast"/>
          <w:cantSplit w:val="true"/>
        </w:trPr>
        <w:tc>
          <w:tcPr>
            <w:tcW w:w="175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32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868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</w:r>
          </w:p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</w:r>
          </w:p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</w:r>
          </w:p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Соисполнитель 1 — Управление образования администрации Никольского муниципального района</w:t>
            </w:r>
          </w:p>
        </w:tc>
        <w:tc>
          <w:tcPr>
            <w:tcW w:w="134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jc w:val="center"/>
              <w:rPr/>
            </w:pPr>
            <w:r>
              <w:rPr/>
              <w:t>Всего, в том числе</w:t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11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9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9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</w:tr>
      <w:tr>
        <w:trPr>
          <w:cantSplit w:val="true"/>
        </w:trPr>
        <w:tc>
          <w:tcPr>
            <w:tcW w:w="175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32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868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34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jc w:val="center"/>
              <w:rPr/>
            </w:pPr>
            <w:r>
              <w:rPr/>
              <w:t>Собственные доходы районного бюджета</w:t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11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9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9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</w:tr>
      <w:tr>
        <w:trPr>
          <w:cantSplit w:val="true"/>
        </w:trPr>
        <w:tc>
          <w:tcPr>
            <w:tcW w:w="175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32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868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34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jc w:val="center"/>
              <w:rPr/>
            </w:pPr>
            <w:r>
              <w:rPr/>
              <w:t>Субвенции и субсидии из областного бюджета за счет средств федерального бюджета</w:t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11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9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9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</w:tr>
      <w:tr>
        <w:trPr>
          <w:cantSplit w:val="true"/>
        </w:trPr>
        <w:tc>
          <w:tcPr>
            <w:tcW w:w="175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32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868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34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jc w:val="center"/>
              <w:rPr/>
            </w:pPr>
            <w:r>
              <w:rPr/>
              <w:t>Субвенции и субсидии из областного бюджета за счет средств областного бюджета</w:t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11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9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9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</w:tr>
      <w:tr>
        <w:trPr>
          <w:cantSplit w:val="true"/>
        </w:trPr>
        <w:tc>
          <w:tcPr>
            <w:tcW w:w="175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32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868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34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jc w:val="center"/>
              <w:rPr/>
            </w:pPr>
            <w:r>
              <w:rPr/>
              <w:t>Безвозмездные поступления от физических и юридических лиц</w:t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11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9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9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</w:tr>
      <w:tr>
        <w:trPr>
          <w:cantSplit w:val="true"/>
        </w:trPr>
        <w:tc>
          <w:tcPr>
            <w:tcW w:w="175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32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868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Соисполнитель 2 — Управление культуры Администрации Никольского муниципального района ((МБУК РДК «РДК», МКУ «МБЦС»)</w:t>
            </w:r>
          </w:p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</w:r>
          </w:p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</w:r>
          </w:p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</w:r>
          </w:p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</w:r>
          </w:p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</w:r>
          </w:p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</w:r>
          </w:p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34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jc w:val="center"/>
              <w:rPr/>
            </w:pPr>
            <w:r>
              <w:rPr/>
              <w:t>Всего, в том числе</w:t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11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9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9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</w:tr>
      <w:tr>
        <w:trPr>
          <w:cantSplit w:val="true"/>
        </w:trPr>
        <w:tc>
          <w:tcPr>
            <w:tcW w:w="175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32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868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34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jc w:val="center"/>
              <w:rPr/>
            </w:pPr>
            <w:r>
              <w:rPr/>
              <w:t>Собственные доходы районного бюджета</w:t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11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9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9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</w:tr>
      <w:tr>
        <w:trPr>
          <w:cantSplit w:val="true"/>
        </w:trPr>
        <w:tc>
          <w:tcPr>
            <w:tcW w:w="175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32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868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34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jc w:val="center"/>
              <w:rPr/>
            </w:pPr>
            <w:r>
              <w:rPr/>
              <w:t>Субвенции и субсидии из областного бюджета за счет средств федерального бюджета</w:t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11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9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9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</w:tr>
      <w:tr>
        <w:trPr>
          <w:cantSplit w:val="true"/>
        </w:trPr>
        <w:tc>
          <w:tcPr>
            <w:tcW w:w="175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32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868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34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jc w:val="center"/>
              <w:rPr/>
            </w:pPr>
            <w:r>
              <w:rPr/>
              <w:t>Субвенции и субсидии из областного бюджета за счет средств областного бюджета</w:t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11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9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9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</w:tr>
      <w:tr>
        <w:trPr>
          <w:cantSplit w:val="true"/>
        </w:trPr>
        <w:tc>
          <w:tcPr>
            <w:tcW w:w="175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32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868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34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jc w:val="center"/>
              <w:rPr/>
            </w:pPr>
            <w:r>
              <w:rPr/>
              <w:t>Безвозмездные поступления от физических и юридических лиц</w:t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11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9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9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</w:tr>
      <w:tr>
        <w:trPr>
          <w:cantSplit w:val="true"/>
        </w:trPr>
        <w:tc>
          <w:tcPr>
            <w:tcW w:w="1754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Основное мероприятие 2</w:t>
            </w:r>
          </w:p>
        </w:tc>
        <w:tc>
          <w:tcPr>
            <w:tcW w:w="232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jc w:val="center"/>
              <w:rPr/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Организационная поддержка СОНКО</w:t>
            </w:r>
          </w:p>
        </w:tc>
        <w:tc>
          <w:tcPr>
            <w:tcW w:w="1868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итого</w:t>
            </w:r>
          </w:p>
        </w:tc>
        <w:tc>
          <w:tcPr>
            <w:tcW w:w="134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BodyText21"/>
              <w:widowControl w:val="false"/>
              <w:tabs>
                <w:tab w:val="left" w:pos="0" w:leader="none"/>
                <w:tab w:val="left" w:pos="1134" w:leader="none"/>
              </w:tabs>
              <w:snapToGrid w:val="false"/>
              <w:spacing w:before="0" w:after="200"/>
              <w:jc w:val="left"/>
              <w:rPr>
                <w:rFonts w:ascii="Times New Roman" w:hAnsi="Times New Roman"/>
                <w:iCs/>
                <w:color w:val="000000"/>
                <w:spacing w:val="2"/>
                <w:szCs w:val="24"/>
                <w:shd w:fill="FFFFFF" w:val="clear"/>
              </w:rPr>
            </w:pPr>
            <w:r>
              <w:rPr>
                <w:rFonts w:ascii="Times New Roman" w:hAnsi="Times New Roman"/>
                <w:iCs/>
                <w:color w:val="000000"/>
                <w:spacing w:val="2"/>
                <w:szCs w:val="24"/>
                <w:shd w:fill="FFFFFF" w:val="clear"/>
              </w:rPr>
            </w:r>
          </w:p>
        </w:tc>
        <w:tc>
          <w:tcPr>
            <w:tcW w:w="19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jc w:val="center"/>
              <w:rPr/>
            </w:pPr>
            <w:r>
              <w:rPr/>
              <w:t>Всего, в том числе:</w:t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11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9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9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</w:tr>
      <w:tr>
        <w:trPr>
          <w:cantSplit w:val="true"/>
        </w:trPr>
        <w:tc>
          <w:tcPr>
            <w:tcW w:w="175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232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868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34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9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jc w:val="center"/>
              <w:rPr/>
            </w:pPr>
            <w:r>
              <w:rPr/>
              <w:t>Собственные доходы районного бюджета</w:t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11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9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9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</w:tr>
      <w:tr>
        <w:trPr>
          <w:cantSplit w:val="true"/>
        </w:trPr>
        <w:tc>
          <w:tcPr>
            <w:tcW w:w="175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232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868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34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9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jc w:val="center"/>
              <w:rPr/>
            </w:pPr>
            <w:r>
              <w:rPr/>
              <w:t>Субвенции и субсидии из областного бюджета за счет средств федерального бюджета</w:t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11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9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9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</w:tr>
      <w:tr>
        <w:trPr>
          <w:cantSplit w:val="true"/>
        </w:trPr>
        <w:tc>
          <w:tcPr>
            <w:tcW w:w="175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232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868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34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9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jc w:val="center"/>
              <w:rPr/>
            </w:pPr>
            <w:r>
              <w:rPr/>
              <w:t>Субвенции и субсидии из областного бюджета за счет средств областного бюджета</w:t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11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9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9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</w:tr>
      <w:tr>
        <w:trPr>
          <w:cantSplit w:val="true"/>
        </w:trPr>
        <w:tc>
          <w:tcPr>
            <w:tcW w:w="175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232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868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34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9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jc w:val="center"/>
              <w:rPr/>
            </w:pPr>
            <w:r>
              <w:rPr/>
              <w:t>Безвозмездные поступления от физических и юридических лиц</w:t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11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9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9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</w:tr>
      <w:tr>
        <w:trPr>
          <w:cantSplit w:val="true"/>
        </w:trPr>
        <w:tc>
          <w:tcPr>
            <w:tcW w:w="1754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jc w:val="center"/>
              <w:rPr/>
            </w:pPr>
            <w:r>
              <w:rPr/>
              <w:t>Мероприятие  2.1</w:t>
            </w:r>
          </w:p>
        </w:tc>
        <w:tc>
          <w:tcPr>
            <w:tcW w:w="232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jc w:val="center"/>
              <w:rPr/>
            </w:pPr>
            <w:r>
              <w:rPr/>
              <w:t>Учет социально ориентированных некоммерческих организаций, действующих на территории Никольского муниципального района</w:t>
            </w:r>
          </w:p>
        </w:tc>
        <w:tc>
          <w:tcPr>
            <w:tcW w:w="1868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jc w:val="center"/>
              <w:rPr/>
            </w:pPr>
            <w:r>
              <w:rPr/>
              <w:t>Ответственный исполнитель-Администрация Никольского муниципального района (отдел организационной работы)</w:t>
            </w:r>
          </w:p>
        </w:tc>
        <w:tc>
          <w:tcPr>
            <w:tcW w:w="134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BodyText21"/>
              <w:widowControl w:val="false"/>
              <w:tabs>
                <w:tab w:val="left" w:pos="0" w:leader="none"/>
                <w:tab w:val="left" w:pos="1134" w:leader="none"/>
              </w:tabs>
              <w:snapToGrid w:val="false"/>
              <w:spacing w:before="0" w:after="200"/>
              <w:jc w:val="left"/>
              <w:rPr>
                <w:rFonts w:ascii="Times New Roman" w:hAnsi="Times New Roman"/>
                <w:iCs/>
                <w:color w:val="000000"/>
                <w:spacing w:val="2"/>
                <w:szCs w:val="24"/>
                <w:shd w:fill="FFFFFF" w:val="clear"/>
              </w:rPr>
            </w:pPr>
            <w:r>
              <w:rPr>
                <w:rFonts w:ascii="Times New Roman" w:hAnsi="Times New Roman"/>
                <w:iCs/>
                <w:color w:val="000000"/>
                <w:spacing w:val="2"/>
                <w:szCs w:val="24"/>
                <w:shd w:fill="FFFFFF" w:val="clear"/>
              </w:rPr>
            </w:r>
          </w:p>
        </w:tc>
        <w:tc>
          <w:tcPr>
            <w:tcW w:w="19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jc w:val="center"/>
              <w:rPr/>
            </w:pPr>
            <w:r>
              <w:rPr/>
              <w:t>Всего, в том числе</w:t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11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9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9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</w:tr>
      <w:tr>
        <w:trPr>
          <w:cantSplit w:val="true"/>
        </w:trPr>
        <w:tc>
          <w:tcPr>
            <w:tcW w:w="175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32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868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34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jc w:val="center"/>
              <w:rPr/>
            </w:pPr>
            <w:r>
              <w:rPr/>
              <w:t>Собственные доходы районного бюджета</w:t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11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9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9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</w:tr>
      <w:tr>
        <w:trPr>
          <w:cantSplit w:val="true"/>
        </w:trPr>
        <w:tc>
          <w:tcPr>
            <w:tcW w:w="175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32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868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34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jc w:val="center"/>
              <w:rPr/>
            </w:pPr>
            <w:r>
              <w:rPr/>
              <w:t>Субвенции и субсидии из областного бюджета за счет средств федерального бюджета</w:t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11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9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9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</w:tr>
      <w:tr>
        <w:trPr>
          <w:cantSplit w:val="true"/>
        </w:trPr>
        <w:tc>
          <w:tcPr>
            <w:tcW w:w="175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32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868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34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jc w:val="center"/>
              <w:rPr/>
            </w:pPr>
            <w:r>
              <w:rPr/>
              <w:t>Субвенции и субсидии из областного бюджета за счет средств областного бюджета</w:t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11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9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9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</w:tr>
      <w:tr>
        <w:trPr>
          <w:cantSplit w:val="true"/>
        </w:trPr>
        <w:tc>
          <w:tcPr>
            <w:tcW w:w="175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32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868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34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jc w:val="center"/>
              <w:rPr/>
            </w:pPr>
            <w:r>
              <w:rPr/>
              <w:t>Безвозмездные поступления от физических и юридических лиц</w:t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11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9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9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</w:tr>
      <w:tr>
        <w:trPr>
          <w:cantSplit w:val="true"/>
        </w:trPr>
        <w:tc>
          <w:tcPr>
            <w:tcW w:w="1754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jc w:val="center"/>
              <w:rPr/>
            </w:pPr>
            <w:r>
              <w:rPr/>
              <w:t>Мероприятие 2.2.</w:t>
            </w:r>
          </w:p>
        </w:tc>
        <w:tc>
          <w:tcPr>
            <w:tcW w:w="232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jc w:val="center"/>
              <w:rPr/>
            </w:pPr>
            <w:r>
              <w:rPr/>
              <w:t>Проведение семинаров, «круглых столов», совещаний по вопросам деятельности СОНКО и общественных объединений</w:t>
            </w:r>
          </w:p>
        </w:tc>
        <w:tc>
          <w:tcPr>
            <w:tcW w:w="1868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jc w:val="center"/>
              <w:rPr/>
            </w:pPr>
            <w:r>
              <w:rPr/>
              <w:t>Ответственный исполнитель-Администрация Никольского муниципального района (отдел организационной работы)</w:t>
            </w:r>
          </w:p>
        </w:tc>
        <w:tc>
          <w:tcPr>
            <w:tcW w:w="134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BodyText21"/>
              <w:widowControl w:val="false"/>
              <w:tabs>
                <w:tab w:val="left" w:pos="0" w:leader="none"/>
                <w:tab w:val="left" w:pos="1134" w:leader="none"/>
              </w:tabs>
              <w:snapToGrid w:val="false"/>
              <w:spacing w:before="0" w:after="200"/>
              <w:jc w:val="left"/>
              <w:rPr>
                <w:rFonts w:ascii="Times New Roman" w:hAnsi="Times New Roman"/>
                <w:iCs/>
                <w:color w:val="000000"/>
                <w:spacing w:val="2"/>
                <w:szCs w:val="24"/>
                <w:highlight w:val="white"/>
              </w:rPr>
            </w:pPr>
            <w:r>
              <w:rPr>
                <w:rFonts w:ascii="Times New Roman" w:hAnsi="Times New Roman"/>
                <w:iCs/>
                <w:color w:val="000000"/>
                <w:spacing w:val="2"/>
                <w:szCs w:val="24"/>
                <w:highlight w:val="white"/>
              </w:rPr>
            </w:r>
          </w:p>
        </w:tc>
        <w:tc>
          <w:tcPr>
            <w:tcW w:w="19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jc w:val="center"/>
              <w:rPr/>
            </w:pPr>
            <w:r>
              <w:rPr/>
              <w:t>Всего, в том числе:</w:t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11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9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9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</w:tr>
      <w:tr>
        <w:trPr>
          <w:cantSplit w:val="true"/>
        </w:trPr>
        <w:tc>
          <w:tcPr>
            <w:tcW w:w="175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32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868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34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jc w:val="center"/>
              <w:rPr/>
            </w:pPr>
            <w:r>
              <w:rPr/>
              <w:t>Собственные доходы районного бюджета</w:t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11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9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9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</w:tr>
      <w:tr>
        <w:trPr>
          <w:cantSplit w:val="true"/>
        </w:trPr>
        <w:tc>
          <w:tcPr>
            <w:tcW w:w="175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32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868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34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jc w:val="center"/>
              <w:rPr/>
            </w:pPr>
            <w:r>
              <w:rPr/>
              <w:t>Субвенции и субсидии из областного бюджета за счет средств федерального бюджета</w:t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11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9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9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</w:tr>
      <w:tr>
        <w:trPr>
          <w:cantSplit w:val="true"/>
        </w:trPr>
        <w:tc>
          <w:tcPr>
            <w:tcW w:w="175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32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868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34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jc w:val="center"/>
              <w:rPr/>
            </w:pPr>
            <w:r>
              <w:rPr/>
              <w:t>Субвенции и субсидии из областного бюджета за счет средств областного бюджета</w:t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11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9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9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</w:tr>
      <w:tr>
        <w:trPr>
          <w:cantSplit w:val="true"/>
        </w:trPr>
        <w:tc>
          <w:tcPr>
            <w:tcW w:w="175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32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868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34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jc w:val="center"/>
              <w:rPr/>
            </w:pPr>
            <w:r>
              <w:rPr/>
              <w:t>Безвозмездные поступления от физических и юридических лиц</w:t>
            </w:r>
          </w:p>
          <w:p>
            <w:pPr>
              <w:pStyle w:val="Style20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11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9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9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</w:tr>
      <w:tr>
        <w:trPr>
          <w:cantSplit w:val="true"/>
        </w:trPr>
        <w:tc>
          <w:tcPr>
            <w:tcW w:w="175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32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868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Соисполнитель 1 — Управление образования администрации Никольского муниципального района</w:t>
            </w:r>
          </w:p>
        </w:tc>
        <w:tc>
          <w:tcPr>
            <w:tcW w:w="134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jc w:val="center"/>
              <w:rPr/>
            </w:pPr>
            <w:r>
              <w:rPr/>
              <w:t>Всего, в том числе:</w:t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11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9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9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</w:tr>
      <w:tr>
        <w:trPr>
          <w:cantSplit w:val="true"/>
        </w:trPr>
        <w:tc>
          <w:tcPr>
            <w:tcW w:w="175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32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868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34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jc w:val="center"/>
              <w:rPr/>
            </w:pPr>
            <w:r>
              <w:rPr/>
              <w:t>Собственные доходы районного бюджета</w:t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11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9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9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</w:tr>
      <w:tr>
        <w:trPr>
          <w:cantSplit w:val="true"/>
        </w:trPr>
        <w:tc>
          <w:tcPr>
            <w:tcW w:w="175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32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868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34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jc w:val="center"/>
              <w:rPr/>
            </w:pPr>
            <w:r>
              <w:rPr/>
              <w:t>Субвенции и субсидии из областного бюджета за счет средств федерального бюджета</w:t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11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9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9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</w:tr>
      <w:tr>
        <w:trPr>
          <w:cantSplit w:val="true"/>
        </w:trPr>
        <w:tc>
          <w:tcPr>
            <w:tcW w:w="175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32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868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34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jc w:val="center"/>
              <w:rPr/>
            </w:pPr>
            <w:r>
              <w:rPr/>
              <w:t>Субвенции и субсидии из областного бюджета за счет средств областного бюджета</w:t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11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9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9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</w:tr>
      <w:tr>
        <w:trPr>
          <w:cantSplit w:val="true"/>
        </w:trPr>
        <w:tc>
          <w:tcPr>
            <w:tcW w:w="175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32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868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34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jc w:val="center"/>
              <w:rPr/>
            </w:pPr>
            <w:r>
              <w:rPr/>
              <w:t>Безвозмездные поступления от физических и юридических лиц</w:t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11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9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9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</w:tr>
      <w:tr>
        <w:trPr>
          <w:cantSplit w:val="true"/>
        </w:trPr>
        <w:tc>
          <w:tcPr>
            <w:tcW w:w="175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32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868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Соисполнитель 2 — Управление культуры Администрации Никольского муниципального района (МБУК РДК «РДК», МКУ «МБЦС»)</w:t>
            </w:r>
          </w:p>
        </w:tc>
        <w:tc>
          <w:tcPr>
            <w:tcW w:w="134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BodyText21"/>
              <w:widowControl w:val="false"/>
              <w:tabs>
                <w:tab w:val="left" w:pos="0" w:leader="none"/>
                <w:tab w:val="left" w:pos="1134" w:leader="none"/>
              </w:tabs>
              <w:snapToGrid w:val="false"/>
              <w:spacing w:before="0" w:after="200"/>
              <w:jc w:val="left"/>
              <w:rPr>
                <w:rFonts w:ascii="Times New Roman" w:hAnsi="Times New Roman"/>
                <w:iCs/>
                <w:color w:val="000000"/>
                <w:spacing w:val="2"/>
                <w:szCs w:val="24"/>
                <w:shd w:fill="FFFFFF" w:val="clear"/>
              </w:rPr>
            </w:pPr>
            <w:r>
              <w:rPr>
                <w:rFonts w:ascii="Times New Roman" w:hAnsi="Times New Roman"/>
                <w:iCs/>
                <w:color w:val="000000"/>
                <w:spacing w:val="2"/>
                <w:szCs w:val="24"/>
                <w:shd w:fill="FFFFFF" w:val="clear"/>
              </w:rPr>
            </w:r>
          </w:p>
        </w:tc>
        <w:tc>
          <w:tcPr>
            <w:tcW w:w="19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jc w:val="center"/>
              <w:rPr/>
            </w:pPr>
            <w:r>
              <w:rPr/>
              <w:t>Всего, в том числе:</w:t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11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9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9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</w:tr>
      <w:tr>
        <w:trPr>
          <w:cantSplit w:val="true"/>
        </w:trPr>
        <w:tc>
          <w:tcPr>
            <w:tcW w:w="175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32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868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34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jc w:val="center"/>
              <w:rPr/>
            </w:pPr>
            <w:r>
              <w:rPr/>
              <w:t>Собственные доходы районного бюджета</w:t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11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9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9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</w:tr>
      <w:tr>
        <w:trPr>
          <w:cantSplit w:val="true"/>
        </w:trPr>
        <w:tc>
          <w:tcPr>
            <w:tcW w:w="175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32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868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34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jc w:val="center"/>
              <w:rPr/>
            </w:pPr>
            <w:r>
              <w:rPr/>
              <w:t>Субвенции и субсидии из областного бюджета за счет средств федерального бюджета</w:t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11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9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9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</w:tr>
      <w:tr>
        <w:trPr>
          <w:cantSplit w:val="true"/>
        </w:trPr>
        <w:tc>
          <w:tcPr>
            <w:tcW w:w="175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32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868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34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jc w:val="center"/>
              <w:rPr/>
            </w:pPr>
            <w:r>
              <w:rPr/>
              <w:t>Субвенции и субсидии из областного бюджета за счет средств областного бюджета</w:t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11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9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9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</w:tr>
      <w:tr>
        <w:trPr>
          <w:cantSplit w:val="true"/>
        </w:trPr>
        <w:tc>
          <w:tcPr>
            <w:tcW w:w="175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32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868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34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jc w:val="center"/>
              <w:rPr/>
            </w:pPr>
            <w:r>
              <w:rPr/>
              <w:t>Безвозмездные поступления от физических и юридических лиц</w:t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11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9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9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</w:tr>
      <w:tr>
        <w:trPr>
          <w:cantSplit w:val="true"/>
        </w:trPr>
        <w:tc>
          <w:tcPr>
            <w:tcW w:w="1754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Основное мероприятие 3</w:t>
            </w:r>
          </w:p>
        </w:tc>
        <w:tc>
          <w:tcPr>
            <w:tcW w:w="232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Информационная и консультативная поддержка</w:t>
            </w:r>
          </w:p>
          <w:p>
            <w:pPr>
              <w:pStyle w:val="Style20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СОНКО</w:t>
            </w:r>
          </w:p>
        </w:tc>
        <w:tc>
          <w:tcPr>
            <w:tcW w:w="1868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итого</w:t>
            </w:r>
          </w:p>
        </w:tc>
        <w:tc>
          <w:tcPr>
            <w:tcW w:w="134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jc w:val="center"/>
              <w:rPr/>
            </w:pPr>
            <w:r>
              <w:rPr/>
              <w:t>Всего, в том числе:</w:t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11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9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9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</w:tr>
      <w:tr>
        <w:trPr>
          <w:cantSplit w:val="true"/>
        </w:trPr>
        <w:tc>
          <w:tcPr>
            <w:tcW w:w="175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32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868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34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jc w:val="center"/>
              <w:rPr/>
            </w:pPr>
            <w:r>
              <w:rPr/>
              <w:t>Собственные доходы районного бюджета</w:t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11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9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9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</w:tr>
      <w:tr>
        <w:trPr>
          <w:cantSplit w:val="true"/>
        </w:trPr>
        <w:tc>
          <w:tcPr>
            <w:tcW w:w="175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32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868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34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jc w:val="center"/>
              <w:rPr/>
            </w:pPr>
            <w:r>
              <w:rPr/>
              <w:t>Субвенции и субсидии из областного бюджета за счет средств федерального бюджета</w:t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11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9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9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</w:tr>
      <w:tr>
        <w:trPr>
          <w:cantSplit w:val="true"/>
        </w:trPr>
        <w:tc>
          <w:tcPr>
            <w:tcW w:w="175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32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868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34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jc w:val="center"/>
              <w:rPr/>
            </w:pPr>
            <w:r>
              <w:rPr/>
              <w:t>Субвенции и субсидии из областного бюджета за счет средств областного бюджета</w:t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11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9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9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</w:tr>
      <w:tr>
        <w:trPr>
          <w:cantSplit w:val="true"/>
        </w:trPr>
        <w:tc>
          <w:tcPr>
            <w:tcW w:w="175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32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868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34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jc w:val="center"/>
              <w:rPr/>
            </w:pPr>
            <w:r>
              <w:rPr/>
              <w:t>Безвозмездные поступления от физических и юридических лиц</w:t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11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9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9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</w:tr>
      <w:tr>
        <w:trPr>
          <w:cantSplit w:val="true"/>
        </w:trPr>
        <w:tc>
          <w:tcPr>
            <w:tcW w:w="1754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Мероприятие 3.1.</w:t>
            </w:r>
          </w:p>
        </w:tc>
        <w:tc>
          <w:tcPr>
            <w:tcW w:w="232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Размещение информации о деятельности общественных объединений и организаций на информационном сайте администрации Никольского муниципального района, освещение в средствах массовой информации успешных практик деятельности СОНКО  и активных граждан</w:t>
            </w:r>
          </w:p>
        </w:tc>
        <w:tc>
          <w:tcPr>
            <w:tcW w:w="1868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Ответственный исполнитель-Администрация Никольского муниципального района (отдел организационной работы, отдел по ФК и спорту и РМП, Управление образования)</w:t>
            </w:r>
          </w:p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</w:r>
          </w:p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</w:r>
          </w:p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</w:r>
          </w:p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</w:r>
          </w:p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</w:r>
          </w:p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</w:r>
          </w:p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34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BodyText21"/>
              <w:widowControl w:val="false"/>
              <w:tabs>
                <w:tab w:val="left" w:pos="0" w:leader="none"/>
                <w:tab w:val="left" w:pos="1134" w:leader="none"/>
              </w:tabs>
              <w:snapToGrid w:val="false"/>
              <w:spacing w:before="0" w:after="200"/>
              <w:jc w:val="left"/>
              <w:rPr>
                <w:rFonts w:ascii="Times New Roman" w:hAnsi="Times New Roman"/>
                <w:iCs/>
                <w:color w:val="000000"/>
                <w:spacing w:val="2"/>
                <w:szCs w:val="24"/>
                <w:shd w:fill="FFFFFF" w:val="clear"/>
              </w:rPr>
            </w:pPr>
            <w:r>
              <w:rPr>
                <w:rFonts w:ascii="Times New Roman" w:hAnsi="Times New Roman"/>
                <w:iCs/>
                <w:color w:val="000000"/>
                <w:spacing w:val="2"/>
                <w:szCs w:val="24"/>
                <w:shd w:fill="FFFFFF" w:val="clear"/>
              </w:rPr>
            </w:r>
          </w:p>
        </w:tc>
        <w:tc>
          <w:tcPr>
            <w:tcW w:w="19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jc w:val="center"/>
              <w:rPr/>
            </w:pPr>
            <w:r>
              <w:rPr/>
              <w:t>Всего, в том числе:</w:t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11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9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9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</w:tr>
      <w:tr>
        <w:trPr>
          <w:cantSplit w:val="true"/>
        </w:trPr>
        <w:tc>
          <w:tcPr>
            <w:tcW w:w="175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32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868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34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jc w:val="center"/>
              <w:rPr/>
            </w:pPr>
            <w:r>
              <w:rPr/>
              <w:t>Собственные доходы районного бюджета</w:t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11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9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9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</w:tr>
      <w:tr>
        <w:trPr>
          <w:cantSplit w:val="true"/>
        </w:trPr>
        <w:tc>
          <w:tcPr>
            <w:tcW w:w="175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32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868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34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jc w:val="center"/>
              <w:rPr/>
            </w:pPr>
            <w:r>
              <w:rPr/>
              <w:t>Субвенции и субсидии из областного бюджета за счет средств федерального бюджета</w:t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11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9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9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</w:tr>
      <w:tr>
        <w:trPr>
          <w:cantSplit w:val="true"/>
        </w:trPr>
        <w:tc>
          <w:tcPr>
            <w:tcW w:w="175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32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868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34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jc w:val="center"/>
              <w:rPr/>
            </w:pPr>
            <w:r>
              <w:rPr/>
              <w:t>Субвенции и субсидии из областного бюджета за счет средств областного бюджета</w:t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11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9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9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</w:tr>
      <w:tr>
        <w:trPr>
          <w:cantSplit w:val="true"/>
        </w:trPr>
        <w:tc>
          <w:tcPr>
            <w:tcW w:w="175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32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868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34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jc w:val="center"/>
              <w:rPr/>
            </w:pPr>
            <w:r>
              <w:rPr/>
              <w:t>Безвозмездные поступления от физических и юридических лиц</w:t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11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9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9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</w:tr>
      <w:tr>
        <w:trPr>
          <w:cantSplit w:val="true"/>
        </w:trPr>
        <w:tc>
          <w:tcPr>
            <w:tcW w:w="1754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Мероприятие 3.2.</w:t>
            </w:r>
          </w:p>
        </w:tc>
        <w:tc>
          <w:tcPr>
            <w:tcW w:w="232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Координация взаимодействия социально ориентированных некоммерческих организаций  со структурными подразделениями администрации Никольского муниципального района</w:t>
            </w:r>
          </w:p>
        </w:tc>
        <w:tc>
          <w:tcPr>
            <w:tcW w:w="1868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Ответственный исполнитель-Администрация Никольского муниципального района (отдел организационной работы)</w:t>
            </w:r>
          </w:p>
        </w:tc>
        <w:tc>
          <w:tcPr>
            <w:tcW w:w="134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jc w:val="center"/>
              <w:rPr/>
            </w:pPr>
            <w:r>
              <w:rPr/>
              <w:t>Всего, в том числе:</w:t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11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9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9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</w:tr>
      <w:tr>
        <w:trPr>
          <w:cantSplit w:val="true"/>
        </w:trPr>
        <w:tc>
          <w:tcPr>
            <w:tcW w:w="175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32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868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34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jc w:val="center"/>
              <w:rPr/>
            </w:pPr>
            <w:r>
              <w:rPr/>
              <w:t>Собственные доходы районного бюджета</w:t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11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9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9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</w:tr>
      <w:tr>
        <w:trPr>
          <w:cantSplit w:val="true"/>
        </w:trPr>
        <w:tc>
          <w:tcPr>
            <w:tcW w:w="175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32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868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34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jc w:val="center"/>
              <w:rPr/>
            </w:pPr>
            <w:r>
              <w:rPr/>
              <w:t>Субвенции и субсидии из областного бюджета за счет средств федерального бюджета</w:t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11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9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9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</w:tr>
      <w:tr>
        <w:trPr>
          <w:cantSplit w:val="true"/>
        </w:trPr>
        <w:tc>
          <w:tcPr>
            <w:tcW w:w="175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32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868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34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jc w:val="center"/>
              <w:rPr/>
            </w:pPr>
            <w:r>
              <w:rPr/>
              <w:t>Субвенции и субсидии из областного бюджета за счет средств областного бюджета</w:t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11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9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9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</w:tr>
      <w:tr>
        <w:trPr>
          <w:cantSplit w:val="true"/>
        </w:trPr>
        <w:tc>
          <w:tcPr>
            <w:tcW w:w="175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32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868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34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jc w:val="center"/>
              <w:rPr/>
            </w:pPr>
            <w:r>
              <w:rPr/>
              <w:t>Безвозмездные поступления от физических и юридических лиц</w:t>
            </w:r>
          </w:p>
          <w:p>
            <w:pPr>
              <w:pStyle w:val="Style20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11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9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9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</w:tr>
      <w:tr>
        <w:trPr>
          <w:cantSplit w:val="true"/>
        </w:trPr>
        <w:tc>
          <w:tcPr>
            <w:tcW w:w="1754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Основное мероприятие 4</w:t>
            </w:r>
          </w:p>
        </w:tc>
        <w:tc>
          <w:tcPr>
            <w:tcW w:w="232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Имущественная поддержка</w:t>
            </w:r>
          </w:p>
          <w:p>
            <w:pPr>
              <w:pStyle w:val="Style20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СОНКО</w:t>
            </w:r>
          </w:p>
          <w:p>
            <w:pPr>
              <w:pStyle w:val="Style20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Style20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Style20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Style20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Style20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Style20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Style20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868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итого</w:t>
            </w:r>
          </w:p>
        </w:tc>
        <w:tc>
          <w:tcPr>
            <w:tcW w:w="134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jc w:val="center"/>
              <w:rPr/>
            </w:pPr>
            <w:r>
              <w:rPr/>
              <w:t>Всего, в том числе:</w:t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11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9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9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</w:tr>
      <w:tr>
        <w:trPr>
          <w:cantSplit w:val="true"/>
        </w:trPr>
        <w:tc>
          <w:tcPr>
            <w:tcW w:w="175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32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868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34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jc w:val="center"/>
              <w:rPr/>
            </w:pPr>
            <w:r>
              <w:rPr/>
              <w:t>Собственные доходы районного бюджета</w:t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11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9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9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</w:tr>
      <w:tr>
        <w:trPr>
          <w:cantSplit w:val="true"/>
        </w:trPr>
        <w:tc>
          <w:tcPr>
            <w:tcW w:w="175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32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868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34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jc w:val="center"/>
              <w:rPr/>
            </w:pPr>
            <w:r>
              <w:rPr/>
              <w:t>Субвенции и субсидии из областного бюджета за счет средств федерального бюджета</w:t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11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9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9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</w:tr>
      <w:tr>
        <w:trPr>
          <w:cantSplit w:val="true"/>
        </w:trPr>
        <w:tc>
          <w:tcPr>
            <w:tcW w:w="175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32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868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34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jc w:val="center"/>
              <w:rPr/>
            </w:pPr>
            <w:r>
              <w:rPr/>
              <w:t>Субвенции и субсидии из областного бюджета за счет средств областного бюджета</w:t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11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9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9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</w:tr>
      <w:tr>
        <w:trPr>
          <w:cantSplit w:val="true"/>
        </w:trPr>
        <w:tc>
          <w:tcPr>
            <w:tcW w:w="175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32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868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34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jc w:val="center"/>
              <w:rPr/>
            </w:pPr>
            <w:r>
              <w:rPr/>
              <w:t>Безвозмездные поступления от физических и юридических лиц</w:t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11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9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9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</w:tr>
      <w:tr>
        <w:trPr>
          <w:cantSplit w:val="true"/>
        </w:trPr>
        <w:tc>
          <w:tcPr>
            <w:tcW w:w="1754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Мероприятие 4.1.</w:t>
            </w:r>
          </w:p>
        </w:tc>
        <w:tc>
          <w:tcPr>
            <w:tcW w:w="232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Предоставление помещения для деятельности социально ориентированных некоммерческих организаций</w:t>
            </w:r>
          </w:p>
        </w:tc>
        <w:tc>
          <w:tcPr>
            <w:tcW w:w="1868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Ответственный исполнитель-Администрация Никольского муниципального района</w:t>
            </w:r>
          </w:p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</w:r>
          </w:p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</w:r>
          </w:p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</w:r>
          </w:p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</w:r>
          </w:p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</w:r>
          </w:p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</w:r>
          </w:p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34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BodyText21"/>
              <w:widowControl w:val="false"/>
              <w:tabs>
                <w:tab w:val="left" w:pos="0" w:leader="none"/>
                <w:tab w:val="left" w:pos="1134" w:leader="none"/>
              </w:tabs>
              <w:snapToGrid w:val="false"/>
              <w:spacing w:before="0" w:after="200"/>
              <w:jc w:val="left"/>
              <w:rPr>
                <w:rFonts w:ascii="Times New Roman" w:hAnsi="Times New Roman"/>
                <w:iCs/>
                <w:color w:val="000000"/>
                <w:spacing w:val="2"/>
                <w:szCs w:val="24"/>
                <w:shd w:fill="FFFFFF" w:val="clear"/>
              </w:rPr>
            </w:pPr>
            <w:r>
              <w:rPr>
                <w:rFonts w:ascii="Times New Roman" w:hAnsi="Times New Roman"/>
                <w:iCs/>
                <w:color w:val="000000"/>
                <w:spacing w:val="2"/>
                <w:szCs w:val="24"/>
                <w:shd w:fill="FFFFFF" w:val="clear"/>
              </w:rPr>
            </w:r>
          </w:p>
        </w:tc>
        <w:tc>
          <w:tcPr>
            <w:tcW w:w="19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jc w:val="center"/>
              <w:rPr/>
            </w:pPr>
            <w:r>
              <w:rPr/>
              <w:t>Всего, в том числе:</w:t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11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9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9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</w:tr>
      <w:tr>
        <w:trPr>
          <w:cantSplit w:val="true"/>
        </w:trPr>
        <w:tc>
          <w:tcPr>
            <w:tcW w:w="175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32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868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34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jc w:val="center"/>
              <w:rPr/>
            </w:pPr>
            <w:r>
              <w:rPr/>
              <w:t>Собственные доходы районного бюджета</w:t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11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9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9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</w:tr>
      <w:tr>
        <w:trPr>
          <w:cantSplit w:val="true"/>
        </w:trPr>
        <w:tc>
          <w:tcPr>
            <w:tcW w:w="175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32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868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34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jc w:val="center"/>
              <w:rPr/>
            </w:pPr>
            <w:r>
              <w:rPr/>
              <w:t>Субвенции и субсидии из областного бюджета за счет средств федерального бюджета</w:t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11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9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9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</w:tr>
      <w:tr>
        <w:trPr>
          <w:cantSplit w:val="true"/>
        </w:trPr>
        <w:tc>
          <w:tcPr>
            <w:tcW w:w="175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32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868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34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jc w:val="center"/>
              <w:rPr/>
            </w:pPr>
            <w:r>
              <w:rPr/>
              <w:t>Субвенции и субсидии из областного бюджета за счет средств областного бюджета</w:t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11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9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9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</w:tr>
      <w:tr>
        <w:trPr>
          <w:cantSplit w:val="true"/>
        </w:trPr>
        <w:tc>
          <w:tcPr>
            <w:tcW w:w="175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32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868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34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jc w:val="center"/>
              <w:rPr/>
            </w:pPr>
            <w:r>
              <w:rPr/>
              <w:t>Безвозмездные поступления от физических и юридических лиц</w:t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11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9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  <w:tc>
          <w:tcPr>
            <w:tcW w:w="9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Style20"/>
              <w:widowControl w:val="false"/>
              <w:snapToGrid w:val="false"/>
              <w:jc w:val="center"/>
              <w:rPr/>
            </w:pPr>
            <w:r>
              <w:rPr/>
              <w:t>0,0</w:t>
            </w:r>
          </w:p>
        </w:tc>
      </w:tr>
    </w:tbl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&lt;*&gt; Указываются при условии подтверждения поступления указанных средств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&lt;**&gt; Сведения приводятся в случае реализации в рамках муниципальной программы ведомственных целевых программ</w:t>
      </w:r>
    </w:p>
    <w:p>
      <w:pPr>
        <w:pStyle w:val="Standard"/>
        <w:tabs>
          <w:tab w:val="clear" w:pos="708"/>
          <w:tab w:val="left" w:pos="3952" w:leader="none"/>
          <w:tab w:val="right" w:pos="15165" w:leader="none"/>
        </w:tabs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Standard"/>
        <w:tabs>
          <w:tab w:val="clear" w:pos="708"/>
          <w:tab w:val="left" w:pos="3952" w:leader="none"/>
          <w:tab w:val="right" w:pos="15165" w:leader="none"/>
        </w:tabs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Standard"/>
        <w:jc w:val="right"/>
        <w:rPr/>
      </w:pPr>
      <w:r>
        <w:rPr/>
      </w:r>
    </w:p>
    <w:sectPr>
      <w:headerReference w:type="default" r:id="rId3"/>
      <w:type w:val="nextPage"/>
      <w:pgSz w:orient="landscape" w:w="16838" w:h="11906"/>
      <w:pgMar w:left="1134" w:right="1134" w:gutter="0" w:header="1134" w:top="1686" w:footer="0" w:bottom="1134"/>
      <w:pgNumType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spacing w:before="0" w:after="200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90abb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/>
      <w:color w:val="00000A"/>
      <w:kern w:val="0"/>
      <w:sz w:val="22"/>
      <w:szCs w:val="22"/>
      <w:lang w:val="ru-RU" w:eastAsia="en-US" w:bidi="ar-SA"/>
    </w:rPr>
  </w:style>
  <w:style w:type="paragraph" w:styleId="2">
    <w:name w:val="Heading 2"/>
    <w:basedOn w:val="Normal"/>
    <w:link w:val="20"/>
    <w:uiPriority w:val="9"/>
    <w:unhideWhenUsed/>
    <w:qFormat/>
    <w:rsid w:val="00190abb"/>
    <w:pPr>
      <w:keepNext w:val="true"/>
      <w:keepLines/>
      <w:spacing w:before="200" w:after="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3">
    <w:name w:val="Heading 3"/>
    <w:basedOn w:val="Normal"/>
    <w:link w:val="30"/>
    <w:unhideWhenUsed/>
    <w:qFormat/>
    <w:rsid w:val="00083b77"/>
    <w:pPr>
      <w:keepNext w:val="true"/>
      <w:spacing w:lineRule="auto" w:line="240" w:before="240" w:after="60"/>
      <w:outlineLvl w:val="2"/>
    </w:pPr>
    <w:rPr>
      <w:rFonts w:ascii="Arial" w:hAnsi="Arial" w:eastAsia="Times New Roman" w:cs="Arial"/>
      <w:b/>
      <w:bCs/>
      <w:sz w:val="26"/>
      <w:szCs w:val="26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1" w:customStyle="1">
    <w:name w:val="Заголовок 2 Знак"/>
    <w:basedOn w:val="DefaultParagraphFont"/>
    <w:link w:val="2"/>
    <w:uiPriority w:val="9"/>
    <w:qFormat/>
    <w:rsid w:val="00190abb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Style12" w:customStyle="1">
    <w:name w:val="Текст выноски Знак"/>
    <w:basedOn w:val="DefaultParagraphFont"/>
    <w:uiPriority w:val="99"/>
    <w:semiHidden/>
    <w:qFormat/>
    <w:rsid w:val="002640c0"/>
    <w:rPr>
      <w:rFonts w:ascii="Tahoma" w:hAnsi="Tahoma" w:cs="Tahoma"/>
      <w:color w:val="00000A"/>
      <w:sz w:val="16"/>
      <w:szCs w:val="16"/>
    </w:rPr>
  </w:style>
  <w:style w:type="character" w:styleId="31" w:customStyle="1">
    <w:name w:val="Заголовок 3 Знак"/>
    <w:basedOn w:val="DefaultParagraphFont"/>
    <w:link w:val="3"/>
    <w:qFormat/>
    <w:rsid w:val="00083b77"/>
    <w:rPr>
      <w:rFonts w:ascii="Arial" w:hAnsi="Arial" w:eastAsia="Times New Roman" w:cs="Arial"/>
      <w:b/>
      <w:bCs/>
      <w:sz w:val="26"/>
      <w:szCs w:val="26"/>
      <w:lang w:eastAsia="ru-RU"/>
    </w:rPr>
  </w:style>
  <w:style w:type="character" w:styleId="Style13" w:customStyle="1">
    <w:name w:val="Цветовое выделение"/>
    <w:qFormat/>
    <w:rsid w:val="00f06dd3"/>
    <w:rPr/>
  </w:style>
  <w:style w:type="paragraph" w:styleId="Style14" w:customStyle="1">
    <w:name w:val="Заголовок"/>
    <w:basedOn w:val="Normal"/>
    <w:next w:val="Style15"/>
    <w:qFormat/>
    <w:rsid w:val="00970046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rsid w:val="00970046"/>
    <w:pPr>
      <w:spacing w:lineRule="auto" w:line="288" w:before="0" w:after="140"/>
    </w:pPr>
    <w:rPr/>
  </w:style>
  <w:style w:type="paragraph" w:styleId="Style16">
    <w:name w:val="List"/>
    <w:basedOn w:val="Style15"/>
    <w:rsid w:val="00970046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Style19" w:customStyle="1">
    <w:name w:val="Title"/>
    <w:basedOn w:val="Normal"/>
    <w:qFormat/>
    <w:rsid w:val="0097004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rsid w:val="00970046"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unhideWhenUsed/>
    <w:qFormat/>
    <w:rsid w:val="009c496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andard" w:customStyle="1">
    <w:name w:val="Standard"/>
    <w:qFormat/>
    <w:rsid w:val="00970046"/>
    <w:pPr>
      <w:widowControl/>
      <w:suppressAutoHyphens w:val="true"/>
      <w:bidi w:val="0"/>
      <w:spacing w:lineRule="atLeast" w:line="100" w:before="0" w:after="0"/>
      <w:jc w:val="left"/>
      <w:textAlignment w:val="baseline"/>
    </w:pPr>
    <w:rPr>
      <w:rFonts w:ascii="Times New Roman" w:hAnsi="Times New Roman" w:eastAsia="Times New Roman" w:cs="Times New Roman"/>
      <w:color w:val="00000A"/>
      <w:kern w:val="0"/>
      <w:sz w:val="22"/>
      <w:szCs w:val="20"/>
      <w:lang w:val="ru-RU" w:eastAsia="zh-CN" w:bidi="ar-SA"/>
    </w:rPr>
  </w:style>
  <w:style w:type="paragraph" w:styleId="ConsPlusNormal" w:customStyle="1">
    <w:name w:val="ConsPlusNormal"/>
    <w:qFormat/>
    <w:rsid w:val="00970046"/>
    <w:pPr>
      <w:widowControl w:val="false"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Calibri" w:cs="Tahoma"/>
      <w:color w:val="00000A"/>
      <w:kern w:val="0"/>
      <w:sz w:val="22"/>
      <w:szCs w:val="22"/>
      <w:lang w:val="ru-RU" w:eastAsia="zh-CN" w:bidi="ar-SA"/>
    </w:rPr>
  </w:style>
  <w:style w:type="paragraph" w:styleId="Style20" w:customStyle="1">
    <w:name w:val="Содержимое таблицы"/>
    <w:basedOn w:val="Standard"/>
    <w:qFormat/>
    <w:rsid w:val="00f06dd3"/>
    <w:pPr>
      <w:suppressLineNumbers/>
    </w:pPr>
    <w:rPr>
      <w:sz w:val="24"/>
      <w:szCs w:val="24"/>
    </w:rPr>
  </w:style>
  <w:style w:type="paragraph" w:styleId="Style21" w:customStyle="1">
    <w:name w:val="Заголовок таблицы"/>
    <w:basedOn w:val="Style20"/>
    <w:qFormat/>
    <w:rsid w:val="00970046"/>
    <w:pPr/>
    <w:rPr/>
  </w:style>
  <w:style w:type="paragraph" w:styleId="Style22">
    <w:name w:val="Body Text Indent"/>
    <w:basedOn w:val="Normal"/>
    <w:rsid w:val="00970046"/>
    <w:pPr>
      <w:spacing w:before="0" w:after="120"/>
      <w:ind w:left="283" w:hanging="0"/>
    </w:pPr>
    <w:rPr/>
  </w:style>
  <w:style w:type="paragraph" w:styleId="1" w:customStyle="1">
    <w:name w:val="Абзац списка1"/>
    <w:basedOn w:val="Standard"/>
    <w:qFormat/>
    <w:rsid w:val="00970046"/>
    <w:pPr/>
    <w:rPr/>
  </w:style>
  <w:style w:type="paragraph" w:styleId="ConsPlusCell" w:customStyle="1">
    <w:name w:val="ConsPlusCell"/>
    <w:qFormat/>
    <w:rsid w:val="00970046"/>
    <w:pPr>
      <w:widowControl w:val="false"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Calibri" w:cs="Tahoma"/>
      <w:color w:val="00000A"/>
      <w:kern w:val="0"/>
      <w:sz w:val="22"/>
      <w:szCs w:val="22"/>
      <w:lang w:val="ru-RU" w:eastAsia="zh-CN" w:bidi="ar-SA"/>
    </w:rPr>
  </w:style>
  <w:style w:type="paragraph" w:styleId="BalloonText">
    <w:name w:val="Balloon Text"/>
    <w:basedOn w:val="Normal"/>
    <w:uiPriority w:val="99"/>
    <w:semiHidden/>
    <w:unhideWhenUsed/>
    <w:qFormat/>
    <w:rsid w:val="002640c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3">
    <w:name w:val="Верхний и нижний колонтитулы"/>
    <w:basedOn w:val="Normal"/>
    <w:qFormat/>
    <w:pPr/>
    <w:rPr/>
  </w:style>
  <w:style w:type="paragraph" w:styleId="Style24">
    <w:name w:val="Header"/>
    <w:basedOn w:val="Normal"/>
    <w:rsid w:val="002438a7"/>
    <w:pPr>
      <w:tabs>
        <w:tab w:val="clear" w:pos="708"/>
        <w:tab w:val="center" w:pos="4677" w:leader="none"/>
        <w:tab w:val="right" w:pos="9355" w:leader="none"/>
      </w:tabs>
    </w:pPr>
    <w:rPr>
      <w:lang w:eastAsia="zh-CN"/>
    </w:rPr>
  </w:style>
  <w:style w:type="paragraph" w:styleId="Style25">
    <w:name w:val="Footer"/>
    <w:basedOn w:val="Normal"/>
    <w:rsid w:val="002438a7"/>
    <w:pPr>
      <w:tabs>
        <w:tab w:val="clear" w:pos="708"/>
        <w:tab w:val="center" w:pos="4677" w:leader="none"/>
        <w:tab w:val="right" w:pos="9355" w:leader="none"/>
      </w:tabs>
    </w:pPr>
    <w:rPr>
      <w:lang w:eastAsia="zh-CN"/>
    </w:rPr>
  </w:style>
  <w:style w:type="paragraph" w:styleId="Style26" w:customStyle="1">
    <w:name w:val="Содержимое врезки"/>
    <w:basedOn w:val="Normal"/>
    <w:qFormat/>
    <w:rsid w:val="002438a7"/>
    <w:pPr/>
    <w:rPr/>
  </w:style>
  <w:style w:type="paragraph" w:styleId="Style49" w:customStyle="1">
    <w:name w:val="Style49"/>
    <w:basedOn w:val="Normal"/>
    <w:qFormat/>
    <w:rsid w:val="00083b77"/>
    <w:pPr>
      <w:widowControl w:val="false"/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odyText21" w:customStyle="1">
    <w:name w:val="Body Text 21"/>
    <w:basedOn w:val="Normal"/>
    <w:qFormat/>
    <w:rsid w:val="00f06dd3"/>
    <w:pPr>
      <w:widowControl w:val="false"/>
      <w:tabs>
        <w:tab w:val="clear" w:pos="708"/>
        <w:tab w:val="left" w:pos="0" w:leader="none"/>
      </w:tabs>
      <w:jc w:val="both"/>
      <w:textAlignment w:val="baseline"/>
    </w:pPr>
    <w:rPr>
      <w:sz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3">
    <w:name w:val="Table Grid"/>
    <w:basedOn w:val="a1"/>
    <w:uiPriority w:val="59"/>
    <w:rsid w:val="006b0a1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F41214-0BDA-4F76-94F7-6F1ED7B7A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3094</TotalTime>
  <Application>LibreOffice/7.2.0.4$Windows_x86 LibreOffice_project/9a9c6381e3f7a62afc1329bd359cc48accb6435b</Application>
  <AppVersion>15.0000</AppVersion>
  <Pages>18</Pages>
  <Words>1998</Words>
  <Characters>12108</Characters>
  <CharactersWithSpaces>13756</CharactersWithSpaces>
  <Paragraphs>718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2019-03-29T14:23:00Z</dcterms:created>
  <dc:creator>Admin </dc:creator>
  <dc:description/>
  <dc:language>ru-RU</dc:language>
  <cp:lastModifiedBy/>
  <cp:lastPrinted>2022-10-10T14:19:59Z</cp:lastPrinted>
  <dcterms:modified xsi:type="dcterms:W3CDTF">2022-10-10T14:24:45Z</dcterms:modified>
  <cp:revision>557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