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Style17"/>
        <w:ind w:left="1134" w:hanging="1134"/>
        <w:jc w:val="left"/>
        <w:rPr>
          <w:b w:val="false"/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Style17"/>
        <w:ind w:left="1134" w:hanging="1134"/>
        <w:jc w:val="left"/>
        <w:rPr>
          <w:b w:val="false"/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  <w:t>29</w:t>
      </w:r>
      <w:r>
        <w:rPr>
          <w:b w:val="false"/>
          <w:spacing w:val="0"/>
          <w:sz w:val="28"/>
          <w:szCs w:val="28"/>
        </w:rPr>
        <w:t>.</w:t>
      </w:r>
      <w:r>
        <w:rPr>
          <w:b w:val="false"/>
          <w:spacing w:val="0"/>
          <w:sz w:val="28"/>
          <w:szCs w:val="28"/>
        </w:rPr>
        <w:t>09.</w:t>
      </w:r>
      <w:r>
        <w:rPr>
          <w:b w:val="false"/>
          <w:spacing w:val="0"/>
          <w:sz w:val="28"/>
          <w:szCs w:val="28"/>
        </w:rPr>
        <w:t>2022 года</w:t>
        <w:tab/>
        <w:tab/>
        <w:t xml:space="preserve">                                                                                        № </w:t>
      </w:r>
      <w:r>
        <w:rPr>
          <w:b w:val="false"/>
          <w:spacing w:val="0"/>
          <w:sz w:val="28"/>
          <w:szCs w:val="28"/>
        </w:rPr>
        <w:t>874</w:t>
      </w:r>
      <w:r>
        <w:rPr>
          <w:b w:val="false"/>
          <w:spacing w:val="0"/>
          <w:sz w:val="28"/>
          <w:szCs w:val="28"/>
        </w:rPr>
        <w:t xml:space="preserve"> </w:t>
      </w:r>
    </w:p>
    <w:p>
      <w:pPr>
        <w:pStyle w:val="Style17"/>
        <w:rPr>
          <w:b w:val="false"/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  <w:t>г. Никольск</w:t>
      </w:r>
    </w:p>
    <w:p>
      <w:pPr>
        <w:pStyle w:val="Style17"/>
        <w:rPr>
          <w:b w:val="false"/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  <w:tab w:val="left" w:pos="5103" w:leader="none"/>
        </w:tabs>
        <w:ind w:right="4252" w:hang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оплаты услуг, связанных с погребением и увековечивание памяти военнослужащих, погибших (умерших) в ходе участия в специальной военной операции на территориях Донецкой Народной Республики, Луганской Народной Республики и Украины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статьи 81 Бюджетного кодекса Российской Федерации, статьей 33 Устава Никольского муниципального района администрация Никольского муниципального района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оплаты услуг, связанных с погребением и увековечивание памяти военнослужащих, погибших (умерших) в ходе участия в специальной военной операции на территориях Донецкой Народной Республики, Луганской Народной Республики и Украины (прилагается).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Интернет.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 муниципального  района                                                 А.Н. Баданина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5103" w:hanging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103" w:hanging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Никольского муниципального района </w:t>
      </w:r>
    </w:p>
    <w:p>
      <w:pPr>
        <w:pStyle w:val="Normal"/>
        <w:ind w:left="5103" w:hanging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29.09.</w:t>
      </w:r>
      <w:r>
        <w:rPr>
          <w:sz w:val="28"/>
          <w:szCs w:val="28"/>
        </w:rPr>
        <w:t xml:space="preserve">2022 года № </w:t>
      </w:r>
      <w:r>
        <w:rPr>
          <w:sz w:val="28"/>
          <w:szCs w:val="28"/>
        </w:rPr>
        <w:t>874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оплаты услуг, связанных с погребением и увековечивание памяти военнослужащих, погибших (умерших) в ходе участия в специальной военной операции на территориях Донецкой Народной Республики, Луганской Народной Республики и Украины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механизм оплаты услуг, связанных с проведением мероприятий по погребению и увековечиванию памяти военнослужащих, погибших (умерших) в ходе участия в специальной военной операции на территориях Донецкой Народной Республики, Луганской Народной Республики и Украины (далее соответственно – Порядок, оплата услуг по погребению и увековечиванию памяти, военнослужащие).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применяется с учетом требований, установленных Порядком использования бюджетных ассигнований резервного фонда администрации района, утвержденным постановлением администрации Никольского муниципального района от 05.09.2014 №926.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счет средств бюджетных ассигнований резервного фонда администрации Никольского муниципального района (далее – администрация района) оплате подлежат услуги по погребению и увековечиванию памяти военнослужащих, захоронение которых осуществляется на территории Никольского муниципального района, включающие в себя: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услуги по погребению: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креста (в том числе табличка на крест) – в размере не более 3000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венка – в размере не более 2000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ритуальной ограды – в размере не более 20 000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живых цветов (гвоздик) – в размере не более 3000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поминальный обед – в размере не более 10 000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услуги по увековечиванию памяти – в размере не более 20 000 рублей: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мемориальных досок (табличек);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мемориальных досок (табличек).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Оплата услуг по приобретению и установке мемориальных досок (табличек) осуществляется не ранее одного года после гибели (смерти) военнослужащего, память о котором увековечивается. На одного военнослужащего возможно приобретение не более одной мемориальной доски (таблички).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Оплата услуг по погребению и увековечиванию памяти производится по фактическим затратам в размерах, указанных в пункте 2 настоящего Порядка, подтвержденным соответствующими документами.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Оплата услуг по погребению и увековечиванию памяти военнослужащих осуществляется в соответствии с распоряжением администрации района на основании извещения войсковой части, сметно-финансового расчета, договоров, заключенных в соответствии с законодательством Российской Федерации, и иных документов, подтверждающих оказание услуг по погребению и увековечиванию памяти военнослужащих (счет или счет – фактура, товарная накладная или акт оказанных услуг и т.д.), в срок не позднее 3</w:t>
      </w:r>
      <w:bookmarkStart w:id="0" w:name="_GoBack"/>
      <w:bookmarkEnd w:id="0"/>
      <w:r>
        <w:rPr>
          <w:sz w:val="28"/>
          <w:szCs w:val="28"/>
        </w:rPr>
        <w:t>0 рабочих дней с даты принятия распоряжения администрации района о выделении средств из резервного фонда.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Оплата услуг по погребению и увековечиванию памяти погибших военнослужащих не производится в случае оплаты указанных услуг за счет средств бюджетов иных уровней, в случае отсутствия документов, предусмотренных пунктом 5 настоящего Порядка, а также в случае недостаточности средств резервного фонда администрации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организацией услуг по погребению и увековечиванию памяти военнослужащих возлагается на начальника Управления делами администрации района.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b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23b08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23b08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rsid w:val="00f23b08"/>
    <w:pPr>
      <w:jc w:val="center"/>
    </w:pPr>
    <w:rPr>
      <w:b/>
      <w:bCs/>
      <w:spacing w:val="120"/>
      <w:sz w:val="32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23b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9BFB-419F-4BC0-BA7A-D308E581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LibreOffice/7.2.0.4$Windows_x86 LibreOffice_project/9a9c6381e3f7a62afc1329bd359cc48accb6435b</Application>
  <AppVersion>15.0000</AppVersion>
  <Pages>3</Pages>
  <Words>540</Words>
  <Characters>3868</Characters>
  <CharactersWithSpaces>4586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2022-07-01T12:31:00Z</dcterms:created>
  <dc:creator>User</dc:creator>
  <dc:description/>
  <dc:language>ru-RU</dc:language>
  <cp:lastModifiedBy/>
  <cp:lastPrinted>2022-10-03T10:52:32Z</cp:lastPrinted>
  <dcterms:modified xsi:type="dcterms:W3CDTF">2022-10-03T10:53:23Z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