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0" w:rsidRPr="001B4630" w:rsidRDefault="001B4630" w:rsidP="001B4630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kern w:val="44"/>
          <w:sz w:val="32"/>
          <w:szCs w:val="20"/>
          <w:lang w:val="en-US" w:eastAsia="zh-CN"/>
        </w:rPr>
      </w:pPr>
      <w:r>
        <w:rPr>
          <w:rFonts w:ascii="Arial" w:eastAsia="SimSun" w:hAnsi="Arial" w:cs="Times New Roman"/>
          <w:b/>
          <w:noProof/>
          <w:kern w:val="44"/>
          <w:sz w:val="32"/>
          <w:szCs w:val="20"/>
          <w:lang w:eastAsia="ru-RU"/>
        </w:rPr>
        <w:drawing>
          <wp:inline distT="0" distB="0" distL="0" distR="0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1B4630" w:rsidRPr="001B4630" w:rsidRDefault="001B4630" w:rsidP="001B463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463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1B4630" w:rsidRPr="00EC5D9B" w:rsidRDefault="00995FCC" w:rsidP="001B4630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23.05</w:t>
      </w:r>
      <w:r w:rsidR="001B4630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.2022 года                                                      </w:t>
      </w:r>
      <w:r w:rsid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</w:t>
      </w:r>
      <w:r w:rsid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415</w:t>
      </w:r>
    </w:p>
    <w:p w:rsidR="001B4630" w:rsidRPr="00EC5D9B" w:rsidRDefault="001B4630" w:rsidP="00995FCC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1B4630" w:rsidRPr="00EC5D9B" w:rsidRDefault="001B4630" w:rsidP="001B4630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B4630" w:rsidRPr="00EC5D9B" w:rsidRDefault="001B4630" w:rsidP="001B4630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1B4630" w:rsidRPr="00EC5D9B" w:rsidRDefault="001B4630" w:rsidP="001B463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  <w:proofErr w:type="gramEnd"/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9D396E" w:rsidRDefault="00EC5D9B" w:rsidP="009D3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 Внести в  муниципальную программу «Социальная поддержка граждан Никольского муниципального района на 2020 – 2025 годы», утвержденную  постановлением  администрации  Никольского муниципального района от  11.12.2019 года № 1264  (далее – муниципальная программа)</w:t>
      </w:r>
      <w:r w:rsidR="009D39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следующие  изменения:</w:t>
      </w:r>
    </w:p>
    <w:p w:rsidR="00EC5D9B" w:rsidRDefault="00EC5D9B" w:rsidP="009D39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      1.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10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="009D396E" w:rsidRPr="009D396E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и перечень мероприятий муниципальной программы за счет средств районного, областного и федерального  бюджетов, внебюджетных средств</w:t>
      </w:r>
      <w:r w:rsidR="009D39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C5D9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9D396E" w:rsidRPr="00EC5D9B" w:rsidRDefault="009D396E" w:rsidP="0059661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1.2. 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  <w:r w:rsidR="005106B0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 1 муниципальной программы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96613" w:rsidRPr="00596613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и перечень мероприятий подпрограммы 1  муниципальной программы за счет средств районного, областного и федерального  бюджетов</w:t>
      </w:r>
      <w:r w:rsidR="005106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 изложить в новой редакции согласно приложению № </w:t>
      </w:r>
      <w:r w:rsidR="005966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D39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C5D9B" w:rsidRPr="00EC5D9B" w:rsidRDefault="005106B0" w:rsidP="005966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1.3</w:t>
      </w:r>
      <w:r w:rsidR="009D39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Приложение № 3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подпрограммы 3 муниципальной программы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« Финансовое обеспечение подпрограммы  3 муниципальной программы за счет средств ра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йонного бюджета»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изложить в новой редакции согласно приложению № </w:t>
      </w:r>
      <w:r w:rsidR="005966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 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 настоящему постановлению.</w:t>
      </w:r>
    </w:p>
    <w:p w:rsidR="00EC5D9B" w:rsidRPr="00EC5D9B" w:rsidRDefault="00EC5D9B" w:rsidP="009D39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9D39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в районной газете «Авангард» и подлежит размещению на официальном сайте </w:t>
      </w:r>
      <w:r w:rsidR="005966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дминистрации Никольского муниципального района.</w:t>
      </w:r>
    </w:p>
    <w:p w:rsidR="00EC5D9B" w:rsidRPr="00EC5D9B" w:rsidRDefault="00EC5D9B" w:rsidP="009D39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D9B" w:rsidRPr="00EC5D9B" w:rsidRDefault="005106B0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руководителя</w:t>
      </w:r>
      <w:r w:rsidR="00EC5D9B"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 </w:t>
      </w:r>
    </w:p>
    <w:p w:rsidR="00EC5D9B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Никольского муниципального  района                                         </w:t>
      </w:r>
      <w:r w:rsidR="00995F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  <w:r w:rsidR="005106B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Е.С. Игумнова</w:t>
      </w:r>
      <w:bookmarkStart w:id="0" w:name="_GoBack"/>
      <w:bookmarkEnd w:id="0"/>
    </w:p>
    <w:p w:rsidR="001B4630" w:rsidRPr="00EC5D9B" w:rsidRDefault="00EC5D9B" w:rsidP="00EC5D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1B4630" w:rsidRPr="00EC5D9B">
          <w:pgSz w:w="11906" w:h="16838"/>
          <w:pgMar w:top="454" w:right="850" w:bottom="584" w:left="1701" w:header="0" w:footer="0" w:gutter="0"/>
          <w:cols w:space="720"/>
          <w:formProt w:val="0"/>
          <w:docGrid w:linePitch="360" w:charSpace="-2049"/>
        </w:sectPr>
      </w:pPr>
      <w:r w:rsidRPr="00EC5D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lastRenderedPageBreak/>
        <w:t xml:space="preserve">Приложение 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 </w:t>
      </w: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1  к постановлению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1B4630" w:rsidRPr="001B4630" w:rsidRDefault="00995FCC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от 23.05</w:t>
      </w:r>
      <w:r w:rsidR="001B4630"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.2022 года  №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415</w:t>
      </w:r>
      <w:r w:rsidR="009D396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   </w:t>
      </w:r>
    </w:p>
    <w:p w:rsidR="001B4630" w:rsidRPr="001B4630" w:rsidRDefault="009D396E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 xml:space="preserve">«Приложение 3 к </w:t>
      </w:r>
      <w:r w:rsidR="001B4630" w:rsidRPr="001B4630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eastAsia="zh-CN"/>
        </w:rPr>
        <w:t>муниципальной программе»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 w:val="24"/>
          <w:highlight w:val="white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1B4630" w:rsidRPr="001B4630" w:rsidTr="001B4630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Ответственный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1B4630" w:rsidRPr="001B4630" w:rsidTr="001B4630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2025</w:t>
            </w:r>
          </w:p>
        </w:tc>
      </w:tr>
      <w:tr w:rsidR="001B4630" w:rsidRPr="001B4630" w:rsidTr="001B4630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1B4630" w:rsidRPr="001B4630" w:rsidTr="001B4630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Итого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32644,5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33901,6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A7758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33858,</w:t>
            </w:r>
            <w:r w:rsidR="00A7758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A7758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33858,4</w:t>
            </w:r>
          </w:p>
        </w:tc>
      </w:tr>
      <w:tr w:rsidR="001B4630" w:rsidRPr="001B4630" w:rsidTr="001B4630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6761,2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7082,3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7083,8</w:t>
            </w:r>
          </w:p>
        </w:tc>
      </w:tr>
      <w:tr w:rsidR="001B4630" w:rsidRPr="001B4630" w:rsidTr="001B4630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1B4630" w:rsidRPr="001B4630" w:rsidTr="001B4630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bookmarkStart w:id="1" w:name="__DdeLink__10727_499640565"/>
            <w:bookmarkEnd w:id="1"/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25883,3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A7758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A7758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</w:tr>
      <w:tr w:rsidR="001B4630" w:rsidRPr="001B4630" w:rsidTr="001B4630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 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82D48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30998,1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32635,2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737C3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32592,</w:t>
            </w:r>
            <w:r w:rsid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737C3F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737C3F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32592,</w:t>
            </w: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</w:t>
            </w:r>
          </w:p>
        </w:tc>
      </w:tr>
      <w:tr w:rsidR="001B4630" w:rsidRPr="001B4630" w:rsidTr="001B4630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582D48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54</w:t>
            </w:r>
            <w:r w:rsidR="00582D48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4,8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5815,9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5817,4</w:t>
            </w:r>
          </w:p>
        </w:tc>
      </w:tr>
      <w:tr w:rsidR="001B4630" w:rsidRPr="001B4630" w:rsidTr="001B4630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565,5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A7758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737C3F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520,8</w:t>
            </w:r>
          </w:p>
        </w:tc>
      </w:tr>
      <w:tr w:rsidR="001B4630" w:rsidRPr="001B4630" w:rsidTr="001B4630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EC5D9B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25583,3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5A6C5C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5A6C5C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26253,8</w:t>
            </w:r>
          </w:p>
        </w:tc>
      </w:tr>
      <w:tr w:rsidR="001B4630" w:rsidRPr="001B4630" w:rsidTr="001B4630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286,4</w:t>
            </w:r>
          </w:p>
        </w:tc>
      </w:tr>
      <w:tr w:rsidR="001B4630" w:rsidRPr="001B4630" w:rsidTr="001B4630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919,1</w:t>
            </w: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582D4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</w:t>
            </w:r>
            <w:r w:rsidR="00582D48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360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</w:tr>
      <w:tr w:rsidR="001B4630" w:rsidRPr="001B4630" w:rsidTr="001B4630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1060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980,0</w:t>
            </w:r>
          </w:p>
        </w:tc>
      </w:tr>
      <w:tr w:rsidR="001B4630" w:rsidRPr="001B4630" w:rsidTr="001B4630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EC5D9B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300</w:t>
            </w:r>
            <w:r w:rsidR="001B4630"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1B4630" w:rsidRPr="001B4630" w:rsidTr="001B4630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C5D9B" w:rsidRPr="001B4630" w:rsidRDefault="00EC5D9B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B4630" w:rsidRPr="001B4630" w:rsidRDefault="009D396E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lastRenderedPageBreak/>
        <w:t>Приложение №2</w:t>
      </w:r>
      <w:r w:rsidR="001B4630"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района от </w:t>
      </w:r>
      <w:r w:rsidR="00995FCC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23.05</w:t>
      </w: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.2022 года № </w:t>
      </w:r>
      <w:r w:rsidR="00995FCC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415</w:t>
      </w: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1B4630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lang w:eastAsia="zh-CN"/>
        </w:rPr>
        <w:t>за счет средств районного, областного и федерального  бюджетов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Ответственный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 руб.), годы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2025 год</w:t>
            </w:r>
          </w:p>
        </w:tc>
      </w:tr>
      <w:tr w:rsidR="001B4630" w:rsidRPr="001B4630" w:rsidTr="0090371B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</w:t>
            </w:r>
          </w:p>
        </w:tc>
      </w:tr>
      <w:tr w:rsidR="001B4630" w:rsidRPr="001B4630" w:rsidTr="0090371B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25696,6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26732,8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26643,</w:t>
            </w:r>
            <w:r w:rsid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90371B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26643,5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2748,3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2848,5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2803,9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2803,9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22948,3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23318,8</w:t>
            </w:r>
          </w:p>
        </w:tc>
      </w:tr>
      <w:tr w:rsidR="001B4630" w:rsidRPr="001B4630" w:rsidTr="0090371B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Управление культуры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администрации Никольского муниципального района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района;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bookmarkStart w:id="2" w:name="__DdeLink__5092_1064619101"/>
            <w:bookmarkEnd w:id="2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400,0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Управление культуры администрации Никольского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286,4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«Предоставление иных социальных выплат»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Администрация Никольского муниципального района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3598,1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024FA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3508,</w:t>
            </w:r>
            <w:r w:rsidR="00024FAD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90371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3508,</w:t>
            </w:r>
            <w:r w:rsidR="0090371B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2061,9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2162,1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2117,5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024FAD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242,4</w:t>
            </w:r>
          </w:p>
          <w:p w:rsidR="001B4630" w:rsidRPr="001B4630" w:rsidRDefault="001B4630" w:rsidP="001B4630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90371B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</w:tr>
      <w:tr w:rsidR="001B4630" w:rsidRPr="001B4630" w:rsidTr="0090371B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bookmarkStart w:id="3" w:name="__DdeLink__4811_460348820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bookmarkEnd w:id="3"/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110,4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110,4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120,2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1717,3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1941,7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1536,2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51675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144</w:t>
            </w:r>
            <w:r w:rsidR="0051675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51675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AE144E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144</w:t>
            </w:r>
            <w:r w:rsidR="00AE144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AE144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55,6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55,6</w:t>
            </w:r>
          </w:p>
        </w:tc>
      </w:tr>
      <w:tr w:rsidR="001B4630" w:rsidRPr="001B4630" w:rsidTr="0090371B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AE144E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520,8</w:t>
            </w:r>
          </w:p>
        </w:tc>
      </w:tr>
      <w:tr w:rsidR="001B4630" w:rsidRPr="001B4630" w:rsidTr="0090371B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516758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AE144E" w:rsidP="00AE144E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  <w:lang w:eastAsia="zh-CN"/>
              </w:rPr>
              <w:t>870,5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Основное мероприятие 1.3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  <w:t>22448,3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22448,3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 xml:space="preserve">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3778D4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Администрация Никольского муниципального района</w:t>
            </w:r>
            <w:r w:rsid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3778D4" w:rsidRPr="003778D4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3778D4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3778D4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</w:t>
            </w:r>
            <w:r w:rsidR="001B4630"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</w:tr>
      <w:tr w:rsidR="001B4630" w:rsidRPr="001B4630" w:rsidTr="0090371B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</w:tbl>
    <w:p w:rsidR="001B4630" w:rsidRPr="001B4630" w:rsidRDefault="001B4630" w:rsidP="001B4630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778D4" w:rsidRPr="001B4630" w:rsidRDefault="003778D4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Cs w:val="20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lastRenderedPageBreak/>
        <w:t xml:space="preserve">Приложение </w:t>
      </w:r>
      <w:r w:rsidR="009D396E">
        <w:rPr>
          <w:rFonts w:ascii="Times New Roman" w:eastAsia="Times New Roman" w:hAnsi="Times New Roman" w:cs="Times New Roman"/>
          <w:color w:val="00000A"/>
          <w:highlight w:val="white"/>
          <w:shd w:val="clear" w:color="auto" w:fill="FFFFFF"/>
          <w:lang w:eastAsia="zh-CN"/>
        </w:rPr>
        <w:t xml:space="preserve"> 3</w:t>
      </w:r>
      <w:r w:rsidRPr="001B4630">
        <w:rPr>
          <w:rFonts w:ascii="Times New Roman" w:eastAsia="Times New Roman" w:hAnsi="Times New Roman" w:cs="Times New Roman"/>
          <w:color w:val="00000A"/>
          <w:highlight w:val="white"/>
          <w:shd w:val="clear" w:color="auto" w:fill="FFFFFF"/>
          <w:lang w:eastAsia="zh-CN"/>
        </w:rPr>
        <w:t xml:space="preserve">   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zCs w:val="20"/>
          <w:lang w:eastAsia="zh-CN"/>
        </w:rPr>
      </w:pP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</w:t>
      </w:r>
      <w:r w:rsidR="00995FCC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      муниципального района  от 23.05.</w:t>
      </w: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.2022  № </w:t>
      </w:r>
      <w:r w:rsidR="00995FCC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>415</w:t>
      </w:r>
      <w:r w:rsidRPr="001B4630"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highlight w:val="white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A"/>
          <w:lang w:eastAsia="zh-CN"/>
        </w:rPr>
      </w:pPr>
      <w:r w:rsidRPr="001B4630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1B4630" w:rsidRPr="001B4630" w:rsidRDefault="001B4630" w:rsidP="001B463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highlight w:val="white"/>
          <w:lang w:eastAsia="zh-CN"/>
        </w:rPr>
      </w:pPr>
    </w:p>
    <w:tbl>
      <w:tblPr>
        <w:tblW w:w="0" w:type="auto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1B4630" w:rsidRPr="001B4630" w:rsidTr="00EC5D9B">
        <w:trPr>
          <w:cantSplit/>
          <w:trHeight w:val="61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2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1B4630" w:rsidRPr="001B4630" w:rsidTr="00EC5D9B">
        <w:trPr>
          <w:cantSplit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Liberation Serif;Times New Roma" w:hAnsi="Times New Roman" w:cs="Liberation Serif;Times New Roma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2025 </w:t>
            </w:r>
            <w:proofErr w:type="spell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 w:rsidR="001B4630" w:rsidRPr="001B4630" w:rsidTr="00EC5D9B">
        <w:trPr>
          <w:cantSplit/>
          <w:trHeight w:val="524"/>
        </w:trPr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1B4630" w:rsidRPr="001B4630" w:rsidTr="00EC5D9B">
        <w:trPr>
          <w:cantSplit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Подпрограмма 3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Участники: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центр дополнительного образования», дети школьного возраста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5779,9</w:t>
            </w:r>
          </w:p>
        </w:tc>
      </w:tr>
      <w:tr w:rsidR="001B4630" w:rsidRPr="001B4630" w:rsidTr="00EC5D9B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2952,7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4012,9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4233,8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4279,9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4279,9</w:t>
            </w:r>
          </w:p>
        </w:tc>
      </w:tr>
      <w:tr w:rsidR="001B4630" w:rsidRPr="001B4630" w:rsidTr="00EC5D9B">
        <w:trPr>
          <w:cantSplit/>
          <w:trHeight w:val="140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24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78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1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bookmarkStart w:id="4" w:name="__DdeLink__3696_1718739684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4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А.Я.Яшина</w:t>
            </w:r>
            <w:proofErr w:type="spell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«Никольская ДЮСШ»),  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5157,9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5378,8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5424,9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5424,9</w:t>
            </w:r>
          </w:p>
        </w:tc>
      </w:tr>
      <w:tr w:rsidR="001B4630" w:rsidRPr="001B4630" w:rsidTr="00EC5D9B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2803,1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3463,2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3657,9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3878,8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3924,9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3924,9</w:t>
            </w:r>
          </w:p>
        </w:tc>
      </w:tr>
      <w:tr w:rsidR="001B4630" w:rsidRPr="001B4630" w:rsidTr="00EC5D9B">
        <w:trPr>
          <w:cantSplit/>
          <w:trHeight w:val="693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21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73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Администрация Никольского муниципального района (МБОУ «ДОЛ им. А.Я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1692,4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1652,9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1641,6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1862,5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1908,6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A57993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A57993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1,4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705,0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  <w:t>705,0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Calibri" w:eastAsia="Calibri" w:hAnsi="Calibri" w:cs="Tahoma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73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45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92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2,3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</w:tr>
      <w:tr w:rsidR="001B4630" w:rsidRPr="001B4630" w:rsidTr="00EC5D9B">
        <w:trPr>
          <w:cantSplit/>
          <w:trHeight w:val="124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1003,9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1153,9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1264,9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3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959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2061,9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1546,4</w:t>
            </w:r>
          </w:p>
        </w:tc>
      </w:tr>
      <w:tr w:rsidR="001B4630" w:rsidRPr="001B4630" w:rsidTr="00EC5D9B">
        <w:trPr>
          <w:cantSplit/>
          <w:trHeight w:val="102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61,9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46,4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86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1500,0</w:t>
            </w:r>
          </w:p>
        </w:tc>
      </w:tr>
      <w:tr w:rsidR="001B4630" w:rsidRPr="001B4630" w:rsidTr="00EC5D9B">
        <w:trPr>
          <w:cantSplit/>
          <w:trHeight w:val="807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438"/>
        </w:trPr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96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83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1B4630"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ДО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975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149,6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28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4,1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325,0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14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cantSplit/>
          <w:trHeight w:val="670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этапа областного смотра-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конкурса деятельности организаций отдыха детей</w:t>
            </w:r>
            <w:proofErr w:type="gramEnd"/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 xml:space="preserve">Управление образования администрации Никольского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0,0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 xml:space="preserve">Собственные </w:t>
            </w: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доходы районного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lastRenderedPageBreak/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rPr>
          <w:trHeight w:val="564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30,0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</w:pPr>
            <w:r w:rsidRPr="001B4630">
              <w:rPr>
                <w:rFonts w:ascii="Times New Roman" w:eastAsia="Calibri" w:hAnsi="Times New Roman" w:cs="Tahoma"/>
                <w:color w:val="00000A"/>
                <w:szCs w:val="20"/>
                <w:lang w:eastAsia="zh-CN"/>
              </w:rPr>
              <w:t>0,0</w:t>
            </w:r>
          </w:p>
        </w:tc>
      </w:tr>
      <w:tr w:rsidR="001B4630" w:rsidRPr="001B4630" w:rsidTr="00EC5D9B">
        <w:trPr>
          <w:trHeight w:val="2098"/>
        </w:trPr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</w:tr>
      <w:tr w:rsidR="001B4630" w:rsidRPr="001B4630" w:rsidTr="00EC5D9B">
        <w:tc>
          <w:tcPr>
            <w:tcW w:w="1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B4630" w:rsidRPr="001B4630" w:rsidRDefault="001B4630" w:rsidP="001B4630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1B4630">
              <w:rPr>
                <w:rFonts w:ascii="Times New Roman" w:eastAsia="Times New Roman" w:hAnsi="Times New Roman" w:cs="Times New Roman"/>
                <w:color w:val="00000A"/>
                <w:highlight w:val="white"/>
                <w:lang w:eastAsia="zh-CN"/>
              </w:rPr>
              <w:t>0</w:t>
            </w:r>
          </w:p>
        </w:tc>
      </w:tr>
    </w:tbl>
    <w:p w:rsidR="001B4630" w:rsidRPr="001B4630" w:rsidRDefault="001B4630" w:rsidP="001B4630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0"/>
          <w:lang w:val="en-US" w:eastAsia="zh-CN"/>
        </w:rPr>
      </w:pPr>
    </w:p>
    <w:p w:rsidR="001B4630" w:rsidRPr="001B4630" w:rsidRDefault="001B4630" w:rsidP="001B4630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p w:rsidR="001B4630" w:rsidRPr="001B4630" w:rsidRDefault="001B4630" w:rsidP="001B4630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/>
        </w:rPr>
      </w:pPr>
    </w:p>
    <w:sectPr w:rsidR="001B4630" w:rsidRPr="001B4630" w:rsidSect="001B4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0"/>
    <w:rsid w:val="00024FAD"/>
    <w:rsid w:val="00077CAB"/>
    <w:rsid w:val="001B4630"/>
    <w:rsid w:val="00282120"/>
    <w:rsid w:val="003778D4"/>
    <w:rsid w:val="005106B0"/>
    <w:rsid w:val="00516758"/>
    <w:rsid w:val="00582D48"/>
    <w:rsid w:val="00596613"/>
    <w:rsid w:val="005A6C5C"/>
    <w:rsid w:val="00737C3F"/>
    <w:rsid w:val="0090371B"/>
    <w:rsid w:val="00992C9B"/>
    <w:rsid w:val="00995FCC"/>
    <w:rsid w:val="009D396E"/>
    <w:rsid w:val="00A57993"/>
    <w:rsid w:val="00A77580"/>
    <w:rsid w:val="00A96241"/>
    <w:rsid w:val="00AE144E"/>
    <w:rsid w:val="00EC5D9B"/>
    <w:rsid w:val="00E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30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1B4630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1B4630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1B4630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1B4630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1B4630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1B463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1B4630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1B4630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30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1B4630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1B4630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1B4630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1B4630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1B463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1B463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1B4630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1B4630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B4630"/>
  </w:style>
  <w:style w:type="character" w:customStyle="1" w:styleId="a3">
    <w:name w:val="Цветовое выделение"/>
    <w:qFormat/>
    <w:rsid w:val="001B4630"/>
  </w:style>
  <w:style w:type="paragraph" w:styleId="a4">
    <w:name w:val="footer"/>
    <w:basedOn w:val="a"/>
    <w:link w:val="a5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Standard">
    <w:name w:val="Standard"/>
    <w:qFormat/>
    <w:rsid w:val="001B463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6">
    <w:name w:val="header"/>
    <w:basedOn w:val="a"/>
    <w:link w:val="a7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8">
    <w:name w:val="Normal (Web)"/>
    <w:basedOn w:val="a"/>
    <w:rsid w:val="001B4630"/>
    <w:pPr>
      <w:widowControl w:val="0"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ru-RU"/>
    </w:rPr>
  </w:style>
  <w:style w:type="paragraph" w:customStyle="1" w:styleId="ConsPlusNormal">
    <w:name w:val="ConsPlusNormal"/>
    <w:qFormat/>
    <w:rsid w:val="001B4630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9">
    <w:name w:val="Balloon Text"/>
    <w:basedOn w:val="a"/>
    <w:link w:val="aa"/>
    <w:semiHidden/>
    <w:rsid w:val="001B4630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a">
    <w:name w:val="Текст выноски Знак"/>
    <w:basedOn w:val="a0"/>
    <w:link w:val="a9"/>
    <w:semiHidden/>
    <w:rsid w:val="001B463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EC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4630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1B4630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1B4630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1B4630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1B4630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1B4630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1B4630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1B4630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1B4630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30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1B4630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1B4630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1B4630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1B4630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1B463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1B463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1B4630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1B4630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1B4630"/>
  </w:style>
  <w:style w:type="character" w:customStyle="1" w:styleId="a3">
    <w:name w:val="Цветовое выделение"/>
    <w:qFormat/>
    <w:rsid w:val="001B4630"/>
  </w:style>
  <w:style w:type="paragraph" w:styleId="a4">
    <w:name w:val="footer"/>
    <w:basedOn w:val="a"/>
    <w:link w:val="a5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5">
    <w:name w:val="Нижний колонтитул Знак"/>
    <w:basedOn w:val="a0"/>
    <w:link w:val="a4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Standard">
    <w:name w:val="Standard"/>
    <w:qFormat/>
    <w:rsid w:val="001B463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6">
    <w:name w:val="header"/>
    <w:basedOn w:val="a"/>
    <w:link w:val="a7"/>
    <w:rsid w:val="001B463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B4630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8">
    <w:name w:val="Normal (Web)"/>
    <w:basedOn w:val="a"/>
    <w:rsid w:val="001B4630"/>
    <w:pPr>
      <w:widowControl w:val="0"/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ru-RU"/>
    </w:rPr>
  </w:style>
  <w:style w:type="paragraph" w:customStyle="1" w:styleId="ConsPlusNormal">
    <w:name w:val="ConsPlusNormal"/>
    <w:qFormat/>
    <w:rsid w:val="001B4630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9">
    <w:name w:val="Balloon Text"/>
    <w:basedOn w:val="a"/>
    <w:link w:val="aa"/>
    <w:semiHidden/>
    <w:rsid w:val="001B4630"/>
    <w:pPr>
      <w:widowControl w:val="0"/>
      <w:spacing w:after="0" w:line="240" w:lineRule="auto"/>
    </w:pPr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a">
    <w:name w:val="Текст выноски Знак"/>
    <w:basedOn w:val="a0"/>
    <w:link w:val="a9"/>
    <w:semiHidden/>
    <w:rsid w:val="001B4630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EC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25FA-D8DE-4AAA-8EEC-584C6F3F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19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2022-05-16T14:18:00Z</cp:lastPrinted>
  <dcterms:created xsi:type="dcterms:W3CDTF">2022-05-03T05:42:00Z</dcterms:created>
  <dcterms:modified xsi:type="dcterms:W3CDTF">2022-05-23T13:59:00Z</dcterms:modified>
</cp:coreProperties>
</file>