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C" w:rsidRDefault="00FF4A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9050" distR="762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DBC" w:rsidRDefault="00FF4A30">
      <w:pPr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537DBC" w:rsidRDefault="00FF4A30">
      <w:pPr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537DBC" w:rsidRDefault="00FF4A30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4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О С Т А Н О В Л Е Н И Е</w:t>
      </w:r>
    </w:p>
    <w:p w:rsidR="00537DBC" w:rsidRDefault="00FF4A30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20.05.2021 года                                                                                                      </w:t>
      </w:r>
      <w:r w:rsidR="004C3BF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C3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379</w:t>
      </w:r>
    </w:p>
    <w:p w:rsidR="00537DBC" w:rsidRDefault="00FF4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г. Никольск</w:t>
      </w:r>
    </w:p>
    <w:p w:rsidR="00537DBC" w:rsidRDefault="00FF4A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537DBC" w:rsidRDefault="00FF4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персонифицированном учете и </w:t>
      </w:r>
    </w:p>
    <w:p w:rsidR="00537DBC" w:rsidRDefault="00FF4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персонифицированном финансировании </w:t>
      </w:r>
      <w:proofErr w:type="gramStart"/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37DBC" w:rsidRDefault="00FF4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образования в Никольском муниципальном районе</w:t>
      </w:r>
    </w:p>
    <w:p w:rsidR="00537DBC" w:rsidRDefault="005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Целевой моделью развития региональной системы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</w:rPr>
        <w:t xml:space="preserve">Вологодской области администрация Никольского муниципального района  </w:t>
      </w: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BC" w:rsidRDefault="00FF4A3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37DBC" w:rsidRDefault="0053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1. Утвердить прилагаемое Положение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персонифицированном учете и персонифицированном финансировании дополнительного образования в Никольском муниципальном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Определить Управление образования администрации Никольского муниципального района в качестве уполномоченного органа по реализации персонифицированного учета и персонифицированного финансирования дополнительного образования.</w:t>
      </w: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 возложить на заместителя руководителя администрации Никольского муниципального района Игумнову Е.С.</w:t>
      </w: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в районной газете «Авангард», подлежит размещению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537DBC" w:rsidRDefault="00537D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pStyle w:val="af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37DBC" w:rsidRDefault="00537DBC">
      <w:pPr>
        <w:pStyle w:val="af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37DBC" w:rsidRDefault="00FF4A30">
      <w:pPr>
        <w:pStyle w:val="af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</w:t>
      </w:r>
    </w:p>
    <w:p w:rsidR="00537DBC" w:rsidRDefault="00FF4A30">
      <w:pPr>
        <w:pStyle w:val="af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                                                                А.Н. Баданина</w:t>
      </w:r>
    </w:p>
    <w:p w:rsidR="00537DBC" w:rsidRDefault="00537D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DBC" w:rsidRDefault="00537D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DBC" w:rsidRDefault="0053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</w:p>
    <w:p w:rsidR="00537DBC" w:rsidRDefault="00FF4A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537DBC" w:rsidRDefault="00FF4A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от 20.05.2021 года  № 379  </w:t>
      </w:r>
    </w:p>
    <w:p w:rsidR="00537DBC" w:rsidRDefault="0053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DBC" w:rsidRDefault="00FF4A3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учете и персонифицированном финансировании дополнительного образования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537DBC" w:rsidRDefault="00FF4A3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никольском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муниципальном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районе</w:t>
      </w:r>
      <w:proofErr w:type="gramEnd"/>
    </w:p>
    <w:p w:rsidR="00537DBC" w:rsidRDefault="00537DBC">
      <w:pPr>
        <w:spacing w:after="0" w:line="240" w:lineRule="auto"/>
        <w:jc w:val="center"/>
        <w:rPr>
          <w:b/>
          <w:smallCaps/>
        </w:rPr>
      </w:pPr>
    </w:p>
    <w:p w:rsidR="00537DBC" w:rsidRDefault="0053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pStyle w:val="af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:rsidR="00537DBC" w:rsidRDefault="00537DBC">
      <w:pPr>
        <w:pStyle w:val="af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:rsidR="00537DBC" w:rsidRDefault="00FF4A30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учете и персонифицированном финансировании дополнительного образования в Никольском муниципальном районе (далее – Положение) регламентирует порядок взаимодействия участников отношений в сфере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в целях обеспечения получения детьми, проживающими на территории Никольского муниципального района дополнительного образования за счет средств местного бюджета Никольского муниципального района.</w:t>
      </w:r>
    </w:p>
    <w:p w:rsidR="00537DBC" w:rsidRDefault="00FF4A30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Положения ис</w:t>
      </w:r>
      <w:r>
        <w:rPr>
          <w:rFonts w:ascii="Times New Roman" w:hAnsi="Times New Roman" w:cs="Times New Roman"/>
          <w:sz w:val="24"/>
          <w:szCs w:val="24"/>
        </w:rPr>
        <w:t>пользуются следующие понятия: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 – образовательная организация, организация, осуществляющая обучение, индивидуальный предприниматель, оказывающа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сертификатов дополнительного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– база данных о детях, проживающих на территории Никольского муниципального района, которые имеют возможность получения дополнительного образования за счет средств местного бюджета Никольского муниципального района, ведение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сертифицированных образовательных программ – база данных о дополнительных общеобразовательных программах, реализуемых </w:t>
      </w:r>
      <w:r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</w:t>
      </w:r>
      <w:r>
        <w:rPr>
          <w:rFonts w:ascii="Times New Roman" w:hAnsi="Times New Roman" w:cs="Times New Roman"/>
          <w:sz w:val="24"/>
        </w:rPr>
        <w:t>ниципальными поставщиками образовательных услуг в рамках внебюджетной деятельности</w:t>
      </w:r>
      <w:r>
        <w:rPr>
          <w:rFonts w:ascii="Times New Roman" w:hAnsi="Times New Roman" w:cs="Times New Roman"/>
          <w:sz w:val="24"/>
          <w:szCs w:val="24"/>
        </w:rPr>
        <w:t>, формируемая в соответствии с Правилами персонифицированного финансирования дополнительного образования детей в Вологодской области (далее – Правила персонифицированного фин</w:t>
      </w:r>
      <w:r>
        <w:rPr>
          <w:rFonts w:ascii="Times New Roman" w:hAnsi="Times New Roman" w:cs="Times New Roman"/>
          <w:sz w:val="24"/>
          <w:szCs w:val="24"/>
        </w:rPr>
        <w:t>ансирования);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– база данных о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программах в области искусств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поставщиками образовательных услуг за счет бюджетных ассигнований на оказа</w:t>
      </w:r>
      <w:r>
        <w:rPr>
          <w:rFonts w:ascii="Times New Roman" w:hAnsi="Times New Roman" w:cs="Times New Roman"/>
          <w:sz w:val="24"/>
          <w:szCs w:val="24"/>
        </w:rPr>
        <w:t>ние государственных (муниципальных) услуг;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значимых программ – база данных о дополнительных общеразвивающих программах, реализуемых поставщиками образовательных услуг за счет бюджетных средств, в установленном порядке признаваемых важными для социал</w:t>
      </w:r>
      <w:r>
        <w:rPr>
          <w:rFonts w:ascii="Times New Roman" w:hAnsi="Times New Roman" w:cs="Times New Roman"/>
          <w:sz w:val="24"/>
          <w:szCs w:val="24"/>
        </w:rPr>
        <w:t>ьно-экономического развития муниципального района (городского округа);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реестр иных образовательных программ – база данных о не вошедших в реестр значимых программ дополнительных общеразвивающих программах, реализуемых за счет бюджетных ассигнований на оказ</w:t>
      </w:r>
      <w:r>
        <w:rPr>
          <w:rFonts w:ascii="Times New Roman" w:hAnsi="Times New Roman" w:cs="Times New Roman"/>
          <w:sz w:val="24"/>
          <w:szCs w:val="24"/>
        </w:rPr>
        <w:t>ание муниципальных услуг, муниципальными общеобразовательными организациями;</w:t>
      </w:r>
      <w:proofErr w:type="gramEnd"/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сертификат дополнительного образования – реестровая запись о включении ребенка в систему персонифицированного дополнительного образования. В целях настоящего положения под предост</w:t>
      </w:r>
      <w:r>
        <w:rPr>
          <w:rFonts w:ascii="Times New Roman" w:hAnsi="Times New Roman" w:cs="Times New Roman"/>
          <w:sz w:val="24"/>
          <w:szCs w:val="24"/>
        </w:rPr>
        <w:t>авлением ребенку сертификата дополнительного образования понимается создание записи в реестре сертификатов дополнительного образования;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персонифицированного финансирования – статус сертификата дополнительного образования, предусматривающий его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в соответствии с Правилами персонифицированного финансирования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учета – статус сертификата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не предусматривающий его использование в соответствии с Правилами персонифицированного финансирования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</w:t>
      </w:r>
      <w:r>
        <w:rPr>
          <w:rFonts w:ascii="Times New Roman" w:hAnsi="Times New Roman" w:cs="Times New Roman"/>
          <w:sz w:val="24"/>
          <w:szCs w:val="24"/>
        </w:rPr>
        <w:t>сонифицированного финансирования - документ, устанавливающий на определенный период для каждой категории детей, которым предоставляются сертификаты персонифицированного финансирования, параметры системы персонифицированного финансирования, в том числе объе</w:t>
      </w:r>
      <w:r>
        <w:rPr>
          <w:rFonts w:ascii="Times New Roman" w:hAnsi="Times New Roman" w:cs="Times New Roman"/>
          <w:sz w:val="24"/>
          <w:szCs w:val="24"/>
        </w:rPr>
        <w:t>м обеспечения сертификатов персонифицированного финансирования, число используемых сертификатов персонифицированного финансирования, размер норматива обеспечения сертификата, а также порядок установления и использования норматива обеспечения сертификата;</w:t>
      </w:r>
    </w:p>
    <w:p w:rsidR="00537DBC" w:rsidRDefault="00FF4A30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Ref32786898"/>
      <w:bookmarkEnd w:id="1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полномоченный орган по реализации персонифицированного учета и персонифицированного финансирования дополнительного образования (далее - уполномоченный орган) – орган местного самоуправления Никольского муниципального района или его структурное подразделени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е, уполномоченный на ведение реестра сертификатов дополнительного образования, утверждение параметров для определения нормативной стоимости образовательных услуг, утверждение Программы персонифицированного финансирования, а также осуществление функций, 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дусмотренных Правилами персонифицированного финансирования.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учреждению.</w:t>
      </w:r>
    </w:p>
    <w:p w:rsidR="00537DBC" w:rsidRDefault="00FF4A30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устанавливает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7DBC" w:rsidRDefault="00FF4A3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537DBC" w:rsidRDefault="00FF4A3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537DBC" w:rsidRDefault="00FF4A3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сертификатов дополнительного образования.</w:t>
      </w:r>
    </w:p>
    <w:p w:rsidR="00537DBC" w:rsidRDefault="005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5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Порядок ведения реестра сертификатов дополнительного </w:t>
      </w:r>
      <w:r>
        <w:rPr>
          <w:rFonts w:ascii="Times New Roman" w:hAnsi="Times New Roman" w:cs="Times New Roman"/>
          <w:smallCaps/>
          <w:sz w:val="24"/>
          <w:szCs w:val="24"/>
        </w:rPr>
        <w:t>образования.</w:t>
      </w:r>
    </w:p>
    <w:p w:rsidR="00537DBC" w:rsidRDefault="00537DB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345"/>
      <w:bookmarkStart w:id="3" w:name="_Ref499121366"/>
      <w:r>
        <w:rPr>
          <w:rFonts w:ascii="Times New Roman" w:hAnsi="Times New Roman" w:cs="Times New Roman"/>
          <w:sz w:val="24"/>
          <w:szCs w:val="24"/>
        </w:rPr>
        <w:t xml:space="preserve">Право на получение сертификата дополнительного образования имеют все дети в возрасте от 5-ти до 18-ти лет, проживающие на территории 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</w:pPr>
      <w:bookmarkStart w:id="4" w:name="_Ref536198560"/>
      <w:proofErr w:type="gramStart"/>
      <w:r>
        <w:rPr>
          <w:rFonts w:ascii="Times New Roman" w:hAnsi="Times New Roman" w:cs="Times New Roman"/>
          <w:sz w:val="24"/>
          <w:szCs w:val="24"/>
        </w:rPr>
        <w:t>Для получения сертификата дополнительного образования родитель (законный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_Ref507407000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2.7</w:t>
      </w:r>
      <w:r w:rsidR="00537DBC"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proofErr w:type="gramEnd"/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(при нал</w:t>
      </w:r>
      <w:r>
        <w:rPr>
          <w:rFonts w:ascii="Times New Roman" w:hAnsi="Times New Roman" w:cs="Times New Roman"/>
          <w:sz w:val="24"/>
          <w:szCs w:val="24"/>
        </w:rPr>
        <w:t>ичии) ребенка;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</w:t>
      </w:r>
      <w:r>
        <w:rPr>
          <w:rFonts w:ascii="Times New Roman" w:hAnsi="Times New Roman" w:cs="Times New Roman"/>
          <w:sz w:val="24"/>
          <w:szCs w:val="24"/>
        </w:rPr>
        <w:t>даваемое на период оформления паспорта ребенка);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:rsidR="00537DBC" w:rsidRDefault="00FF4A30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537DBC" w:rsidRDefault="00FF4A30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об ознакомлении Заявите</w:t>
      </w:r>
      <w:r>
        <w:rPr>
          <w:rFonts w:ascii="Times New Roman" w:hAnsi="Times New Roman" w:cs="Times New Roman"/>
          <w:sz w:val="24"/>
          <w:szCs w:val="24"/>
        </w:rPr>
        <w:t>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финансирования;</w:t>
      </w:r>
    </w:p>
    <w:p w:rsidR="00537DBC" w:rsidRDefault="00FF4A30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другом муниципальном </w:t>
      </w:r>
      <w:r>
        <w:rPr>
          <w:rFonts w:ascii="Times New Roman" w:hAnsi="Times New Roman" w:cs="Times New Roman"/>
          <w:sz w:val="24"/>
          <w:szCs w:val="24"/>
        </w:rPr>
        <w:t>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537DBC" w:rsidRDefault="00FF4A30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обязательство Заявителя уведомлять уполномоченный орган, или в случаях, предусмотренных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</w:instrText>
      </w:r>
      <w:r>
        <w:instrText>7000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2.7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</w:t>
      </w:r>
      <w:r>
        <w:rPr>
          <w:rFonts w:ascii="Times New Roman" w:hAnsi="Times New Roman" w:cs="Times New Roman"/>
          <w:sz w:val="24"/>
          <w:szCs w:val="24"/>
        </w:rPr>
        <w:t>0 рабочих дней после возникновения соответствующих изменений.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2"/>
      <w:bookmarkEnd w:id="5"/>
      <w:r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 w:cs="Times New Roman"/>
          <w:sz w:val="24"/>
          <w:szCs w:val="24"/>
        </w:rPr>
        <w:t>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</w:t>
      </w:r>
      <w:r>
        <w:rPr>
          <w:rFonts w:ascii="Times New Roman" w:hAnsi="Times New Roman" w:cs="Times New Roman"/>
          <w:sz w:val="24"/>
          <w:szCs w:val="24"/>
        </w:rPr>
        <w:t>ого представителя) ребенка;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</w:t>
      </w:r>
      <w:r>
        <w:rPr>
          <w:rFonts w:ascii="Times New Roman" w:hAnsi="Times New Roman" w:cs="Times New Roman"/>
          <w:sz w:val="24"/>
          <w:szCs w:val="24"/>
        </w:rPr>
        <w:t xml:space="preserve"> месту жительства или по месту пребывания.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9298"/>
      <w:r>
        <w:rPr>
          <w:rFonts w:ascii="Times New Roman" w:hAnsi="Times New Roman" w:cs="Times New Roman"/>
          <w:sz w:val="24"/>
          <w:szCs w:val="24"/>
        </w:rPr>
        <w:t>Должностное лицо, осуществляющее прием Заявления, проверяет соответствие указанн</w:t>
      </w:r>
      <w:bookmarkEnd w:id="6"/>
      <w:r>
        <w:rPr>
          <w:rFonts w:ascii="Times New Roman" w:hAnsi="Times New Roman" w:cs="Times New Roman"/>
          <w:sz w:val="24"/>
          <w:szCs w:val="24"/>
        </w:rPr>
        <w:t>ых в Заявлении сведений предъявленным документам, и при их соответствии делает отметку об этом, удостоверяет своей подписью прием зая</w:t>
      </w:r>
      <w:r>
        <w:rPr>
          <w:rFonts w:ascii="Times New Roman" w:hAnsi="Times New Roman" w:cs="Times New Roman"/>
          <w:sz w:val="24"/>
          <w:szCs w:val="24"/>
        </w:rPr>
        <w:t>вления и возвращает оригиналы документов (нотариально заверенные копии) Заявителю.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_Ref507409292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2.3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</w:t>
      </w:r>
      <w:r>
        <w:rPr>
          <w:rFonts w:ascii="Times New Roman" w:hAnsi="Times New Roman" w:cs="Times New Roman"/>
          <w:sz w:val="24"/>
          <w:szCs w:val="24"/>
        </w:rPr>
        <w:t>вращает его Заявителю в день представления Заявителем Заявления.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7000"/>
      <w:bookmarkEnd w:id="7"/>
      <w:r>
        <w:rPr>
          <w:rFonts w:ascii="Times New Roman" w:hAnsi="Times New Roman" w:cs="Times New Roman"/>
          <w:sz w:val="24"/>
          <w:szCs w:val="24"/>
        </w:rPr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</w:t>
      </w:r>
      <w:r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Заявления, юридическое лицо, определенное в соответствии с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_Ref507407000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2.7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</w:t>
      </w:r>
      <w:r>
        <w:rPr>
          <w:rFonts w:ascii="Times New Roman" w:hAnsi="Times New Roman" w:cs="Times New Roman"/>
          <w:sz w:val="24"/>
          <w:szCs w:val="24"/>
        </w:rPr>
        <w:t>ставленных сведений, и в течение 3-х рабочих дней с момента поступления Заявления передает Заявление в уполномоченный орган.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Уполномоченный орган в течение 3-х рабочих дней со дня получения Заявления (в том числе при получении Заявления от юридического лиц</w:t>
      </w:r>
      <w:r>
        <w:rPr>
          <w:rFonts w:ascii="Times New Roman" w:hAnsi="Times New Roman" w:cs="Times New Roman"/>
          <w:sz w:val="24"/>
          <w:szCs w:val="24"/>
        </w:rPr>
        <w:t xml:space="preserve">а, определенного в соответствии с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_Ref507407000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2.7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_Ref536112848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2.10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99107739"/>
      <w:bookmarkStart w:id="9" w:name="_Ref536112848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</w:t>
      </w:r>
      <w:r>
        <w:rPr>
          <w:rFonts w:ascii="Times New Roman" w:hAnsi="Times New Roman" w:cs="Times New Roman"/>
          <w:sz w:val="24"/>
          <w:szCs w:val="24"/>
        </w:rPr>
        <w:t>и следующих условий: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проживает на территории Никольского муниципального района;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сертификатов дополнительного образования Никольского муниципального района отсутствует запись о предоставленном ранее сертификате дополнительного образования;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реестрах сертификатов дополнительного образования других муниципальных районов (городских округов) отсутствуют сведения о действующих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образовании ребенка, оказываемых ему услугах по реализации дополнительных общеобразовательных программ;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Заявлении указаны достоверные сведения, подтверждаемые предъявленными документами;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Заявитель, а также ребенок (в случае достижения возраста 14-ти лет и в случае если ребенок не является Заявителем) предоставил согласие на обработку персональных данных для </w:t>
      </w:r>
      <w:r>
        <w:rPr>
          <w:rFonts w:ascii="Times New Roman" w:hAnsi="Times New Roman" w:cs="Times New Roman"/>
          <w:sz w:val="24"/>
          <w:szCs w:val="24"/>
        </w:rPr>
        <w:t>целей персонифицированного учета и персонифицированного финансирования дополнительного образования детей.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</w:pPr>
      <w:bookmarkStart w:id="10" w:name="_Ref450486209"/>
      <w:bookmarkStart w:id="11" w:name="_Ref507414264"/>
      <w:proofErr w:type="gramStart"/>
      <w:r>
        <w:rPr>
          <w:rFonts w:ascii="Times New Roman" w:hAnsi="Times New Roman" w:cs="Times New Roman"/>
          <w:sz w:val="24"/>
          <w:szCs w:val="24"/>
        </w:rPr>
        <w:t>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</w:t>
      </w:r>
      <w:r>
        <w:rPr>
          <w:rFonts w:ascii="Times New Roman" w:hAnsi="Times New Roman" w:cs="Times New Roman"/>
          <w:sz w:val="24"/>
          <w:szCs w:val="24"/>
        </w:rPr>
        <w:t>ган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создает запись в реестре сертификатов дополнительного образования с указанием номера сертификата, состоящего из 10 цифр, определяемых случайным образом, а также сведений о ребенке и родителе (законном представителе) ребенка, а в случае,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_Ref507497423 \w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2.13</w:t>
      </w:r>
      <w:r w:rsidR="00537DBC"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подтверждает соответствующую запись в реестре сертификатов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</w:pPr>
      <w:bookmarkStart w:id="12" w:name="_Ref507497423"/>
      <w:r>
        <w:rPr>
          <w:rFonts w:ascii="Times New Roman" w:hAnsi="Times New Roman" w:cs="Times New Roman"/>
          <w:sz w:val="24"/>
          <w:szCs w:val="24"/>
        </w:rPr>
        <w:t>В случае использования уполномоченным органом информационной системы персонифицированного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_Ref536198560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2.2</w:t>
      </w:r>
      <w:r w:rsidR="00537DBC"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</w:p>
    <w:p w:rsidR="00537DBC" w:rsidRDefault="00FF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</w:t>
      </w:r>
      <w:r>
        <w:rPr>
          <w:rFonts w:ascii="Times New Roman" w:hAnsi="Times New Roman" w:cs="Times New Roman"/>
          <w:sz w:val="24"/>
          <w:szCs w:val="24"/>
        </w:rPr>
        <w:t>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537DBC" w:rsidRDefault="00FF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</w:t>
      </w:r>
      <w:r>
        <w:rPr>
          <w:rFonts w:ascii="Times New Roman" w:hAnsi="Times New Roman" w:cs="Times New Roman"/>
          <w:sz w:val="24"/>
          <w:szCs w:val="24"/>
        </w:rPr>
        <w:t>бора образовательных программ и изменения статуса сертификата дополнительного образования.</w:t>
      </w:r>
    </w:p>
    <w:p w:rsidR="00537DBC" w:rsidRDefault="00FF4A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</w:t>
      </w:r>
      <w:r>
        <w:rPr>
          <w:rFonts w:ascii="Times New Roman" w:hAnsi="Times New Roman" w:cs="Times New Roman"/>
          <w:sz w:val="24"/>
          <w:szCs w:val="24"/>
        </w:rPr>
        <w:t xml:space="preserve">й записи осуществляется уполномоченным органом в соответствии с пунктами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_Ref536198560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2.2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_Ref507414264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2.11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37DBC" w:rsidRDefault="00FF4A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течение 30-ти рабочих дней после создания Ожидающей записи Заявитель не предоставит в уполномоченный орган Заявление и документы, предусмотренные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_Ref507409292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2.3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Ожидающая запись исключается уполномоченным органом из реестра сертификатов дополнительного образования.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на момент получения сертификата дополнительного образования в Никольском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иципальном районе у ребенка имеется действующий сертификат дополнительного образования, предоставленный в другом муниципальной районе (городском округе), уполномоченный орган при принятии положительного решения о предоставлении сертификата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 Никольского муниципального района в течение одного рабочего дня направляет уведомление в уполномоченный орган, в реестр сертификатов дополнительного образования которого (ой) внесена реестровая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запись о сертификате ребенка, о предоставлении ре</w:t>
      </w:r>
      <w:r>
        <w:rPr>
          <w:rFonts w:ascii="Times New Roman" w:hAnsi="Times New Roman" w:cs="Times New Roman"/>
          <w:sz w:val="24"/>
          <w:szCs w:val="24"/>
        </w:rPr>
        <w:t>бенку сертификата дополнительного образования на территории Никольского муниципального района. При этом в реестре сертификатов дополнительного образования Никольского муниципального района создается реестровая запись с номером сертификата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бразования, соответствующим ранее выданному номеру сертификата дополнительного образования.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действия сертификата дополнительного образования осуществляется уполномоченным органом в течение одного рабочего дня в порядке, определенном уполном</w:t>
      </w:r>
      <w:r>
        <w:rPr>
          <w:rFonts w:ascii="Times New Roman" w:hAnsi="Times New Roman" w:cs="Times New Roman"/>
          <w:sz w:val="24"/>
          <w:szCs w:val="24"/>
        </w:rPr>
        <w:t>оченном органом, в случаях: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со стороны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 Правил персонифицированного финансирования.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99894075"/>
      <w:bookmarkEnd w:id="13"/>
      <w:r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из реестра сертификатов дополнительного образования осуществляется уполномоченным органом в течение одного рабочего дня в порядке, определенном уполномоченном органом, в случаях: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письменного обращения со стороны родителя (законного представителя) ребенка </w:t>
      </w:r>
      <w:r>
        <w:rPr>
          <w:rFonts w:ascii="Times New Roman" w:hAnsi="Times New Roman" w:cs="Times New Roman"/>
          <w:sz w:val="24"/>
          <w:szCs w:val="24"/>
        </w:rPr>
        <w:t>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894074"/>
      <w:r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 другого муниципального района (городского округа) о предоставлении сертифи</w:t>
      </w:r>
      <w:r>
        <w:rPr>
          <w:rFonts w:ascii="Times New Roman" w:hAnsi="Times New Roman" w:cs="Times New Roman"/>
          <w:sz w:val="24"/>
          <w:szCs w:val="24"/>
        </w:rPr>
        <w:t>ката дополнительного образования ребенку, сведения о котором содержатся в соответствующей реестровой записи;</w:t>
      </w:r>
    </w:p>
    <w:p w:rsidR="00537DBC" w:rsidRDefault="00FF4A30">
      <w:pPr>
        <w:pStyle w:val="af"/>
        <w:numPr>
          <w:ilvl w:val="2"/>
          <w:numId w:val="3"/>
        </w:numPr>
        <w:spacing w:after="0" w:line="240" w:lineRule="auto"/>
        <w:ind w:left="0" w:firstLine="709"/>
        <w:jc w:val="both"/>
      </w:pPr>
      <w:bookmarkStart w:id="15" w:name="_Ref512600378"/>
      <w:r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_Ref512709345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2.1</w:t>
      </w:r>
      <w:r w:rsidR="00537DBC">
        <w:fldChar w:fldCharType="end"/>
      </w:r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37DBC" w:rsidRDefault="00FF4A30">
      <w:pPr>
        <w:pStyle w:val="af"/>
        <w:numPr>
          <w:ilvl w:val="1"/>
          <w:numId w:val="3"/>
        </w:numPr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предоставленных ранее сведений о ребенке Заявитель обращается в уполномоченный орган, либо в случаях, предусмотренных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_Ref507407000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2.7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 с заявлением об изменении данных, содержащим: перечень сведений, подлежащих изменению; причин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изменения сведений; новые сведения, на которые необходимо изменить сведения уже внесенные в</w:t>
      </w:r>
      <w:r>
        <w:rPr>
          <w:rFonts w:ascii="Times New Roman" w:hAnsi="Times New Roman" w:cs="Times New Roman"/>
          <w:sz w:val="24"/>
          <w:szCs w:val="24"/>
        </w:rPr>
        <w:t xml:space="preserve"> реестр сертификатов дополнительного образования (далее – заявление об уточнении данных). При подаче заявления об уточнении данных Заявителем предъявляются документы, либо их копии, заверенные в нотариальном порядке, подтверждающие достоверность новых свед</w:t>
      </w:r>
      <w:r>
        <w:rPr>
          <w:rFonts w:ascii="Times New Roman" w:hAnsi="Times New Roman" w:cs="Times New Roman"/>
          <w:sz w:val="24"/>
          <w:szCs w:val="24"/>
        </w:rPr>
        <w:t xml:space="preserve">ений, на которые необходимо изменить сведения, ранее внесенные в Реестр сертификатов дополнительного образования. При приеме заявления об уточнении данных, юридическое лицо, определенное в соответствии с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_Ref507407000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2.7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сведений, и в течение 3-х рабочих дней с момента поступления заявления об уточнении данных передает его в уполномоченный орган.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аявление об изменении данных рассматривается уполномоченным органом в течение 3-х рабочих дней. На основании рассмотрения заявления об уточнении данных о ребенке уполномоченный орган принимает решение об изменении сведений о ребенке (оставлении сведений о </w:t>
      </w:r>
      <w:r>
        <w:rPr>
          <w:rFonts w:ascii="Times New Roman" w:hAnsi="Times New Roman" w:cs="Times New Roman"/>
          <w:sz w:val="24"/>
          <w:szCs w:val="24"/>
        </w:rPr>
        <w:t>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образования.</w:t>
      </w:r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случае, предусмотренном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_Ref512600378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2.16.3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исключение сертификата дополнительного образования из реестра сертификатов дополнительного образования осуществляется по завершению р</w:t>
      </w:r>
      <w:r>
        <w:rPr>
          <w:rFonts w:ascii="Times New Roman" w:hAnsi="Times New Roman" w:cs="Times New Roman"/>
          <w:sz w:val="24"/>
          <w:szCs w:val="24"/>
        </w:rPr>
        <w:t xml:space="preserve">ебенком обучения по осваиваемым им на момент достижения предельного возраста, установленного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_Ref512709345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2.1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дополнительным общеобразовательным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(частям).</w:t>
      </w:r>
      <w:proofErr w:type="gramEnd"/>
    </w:p>
    <w:p w:rsidR="00537DBC" w:rsidRDefault="00FF4A30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537DBC" w:rsidRDefault="00537DB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</w:t>
      </w:r>
      <w:r>
        <w:rPr>
          <w:rFonts w:ascii="Times New Roman" w:hAnsi="Times New Roman" w:cs="Times New Roman"/>
          <w:smallCaps/>
          <w:sz w:val="24"/>
          <w:szCs w:val="24"/>
        </w:rPr>
        <w:t>реестров дополнительных общеобразовательных программ</w:t>
      </w:r>
    </w:p>
    <w:p w:rsidR="00537DBC" w:rsidRDefault="00537DB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37DBC" w:rsidRDefault="00537DBC">
      <w:pPr>
        <w:pStyle w:val="af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7DBC" w:rsidRDefault="00537DBC">
      <w:pPr>
        <w:pStyle w:val="af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(реестра сертифицированных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программ, реестра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программ, реестра значимых программ, реестра иных образовательных программ), доступных для прохождения обучения детьми, имеющими сертификаты дополнительного образования.</w:t>
      </w:r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реестр сертифицированных образовательных прог</w:t>
      </w:r>
      <w:r>
        <w:rPr>
          <w:rFonts w:ascii="Times New Roman" w:hAnsi="Times New Roman" w:cs="Times New Roman"/>
          <w:sz w:val="24"/>
          <w:szCs w:val="24"/>
        </w:rPr>
        <w:t>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  <w:proofErr w:type="gramEnd"/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формирования реестров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программ, значимых программ, иных образовательных программ образовательные организации, осуществляющие образовательную деятельность по реализации дополнительных общеобразов</w:t>
      </w:r>
      <w:r>
        <w:rPr>
          <w:rFonts w:ascii="Times New Roman" w:hAnsi="Times New Roman" w:cs="Times New Roman"/>
          <w:sz w:val="24"/>
          <w:szCs w:val="24"/>
        </w:rPr>
        <w:t>ательных программ за счет бюджетных ассигнований на оказание муниципальных услуг,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(далее – перечни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организаций). </w:t>
      </w:r>
      <w:proofErr w:type="gramEnd"/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(далее – Комиссия по реестрам), состав к</w:t>
      </w:r>
      <w:r>
        <w:rPr>
          <w:rFonts w:ascii="Times New Roman" w:hAnsi="Times New Roman" w:cs="Times New Roman"/>
          <w:sz w:val="24"/>
          <w:szCs w:val="24"/>
        </w:rPr>
        <w:t>оторой ежегодно утверждается администрацией Никольского муниципального района. В Комиссию по реестрам в обязательном порядке включаются представители органов местного самоуправления, осуществляющих функции и полномочия учредителей, в отношении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организаций, осуществляющих деятельность за счет бюджетных ассигнований на оказание муниципальных услуг. Комиссия по реестрам осуществляет следующие полномочия: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не позднее 25 августа рассматривает поступившие в уполномоченный орган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ные общеобразовательные программы,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программе, </w:t>
      </w:r>
      <w:r>
        <w:rPr>
          <w:rFonts w:ascii="Times New Roman" w:hAnsi="Times New Roman" w:cs="Times New Roman"/>
          <w:sz w:val="24"/>
          <w:szCs w:val="24"/>
        </w:rPr>
        <w:lastRenderedPageBreak/>
        <w:t>реестрам программ и образовательным учреждениям, либо</w:t>
      </w:r>
      <w:r>
        <w:rPr>
          <w:rFonts w:ascii="Times New Roman" w:hAnsi="Times New Roman" w:cs="Times New Roman"/>
          <w:sz w:val="24"/>
          <w:szCs w:val="24"/>
        </w:rPr>
        <w:t xml:space="preserve"> об отсутствии необходимости в установлении целевого числа учащихся;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1 раза в квартал пересматривает реестры программ и корректирует их в следующих случаях:</w:t>
      </w:r>
    </w:p>
    <w:p w:rsidR="00537DBC" w:rsidRDefault="00FF4A3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реализации дополнительной общеобразовательной программы организацией;</w:t>
      </w:r>
    </w:p>
    <w:p w:rsidR="00537DBC" w:rsidRDefault="00FF4A3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</w:t>
      </w:r>
      <w:r>
        <w:rPr>
          <w:rFonts w:ascii="Times New Roman" w:hAnsi="Times New Roman" w:cs="Times New Roman"/>
          <w:sz w:val="24"/>
          <w:szCs w:val="24"/>
        </w:rPr>
        <w:t xml:space="preserve">ие в уполномоченный орган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признаваемой в установленном порядке соответствующей указанным в 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Положения критериям и реализуемой организацией в пределах совокупного целевого числа учащихся для </w:t>
      </w:r>
      <w:r>
        <w:rPr>
          <w:rFonts w:ascii="Times New Roman" w:hAnsi="Times New Roman" w:cs="Times New Roman"/>
          <w:sz w:val="24"/>
          <w:szCs w:val="24"/>
        </w:rPr>
        <w:t>организаций (при его наличии);</w:t>
      </w:r>
    </w:p>
    <w:p w:rsidR="00537DBC" w:rsidRDefault="00FF4A3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(исключение, добавление новых, обновление) критериев, установленных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3.7</w:t>
      </w:r>
      <w:r>
        <w:rPr>
          <w:rFonts w:ascii="Times New Roman" w:hAnsi="Times New Roman" w:cs="Times New Roman"/>
          <w:sz w:val="24"/>
          <w:szCs w:val="24"/>
        </w:rPr>
        <w:t xml:space="preserve"> Положения; </w:t>
      </w:r>
    </w:p>
    <w:p w:rsidR="00537DBC" w:rsidRDefault="00FF4A3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ошибки в ранее принятых решениях о включении дополнительных общеобразовательных программ в соответствующие реестры.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осит изменения в установленное целевое число учащихся (при его наличии), в следующих случаях:</w:t>
      </w:r>
    </w:p>
    <w:p w:rsidR="00537DBC" w:rsidRDefault="00FF4A30">
      <w:pPr>
        <w:pStyle w:val="a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фактического числа учащихся (по отдельной программе, отдельному реестру, либо отдельной организации) от установленных значений более чем на 10%.</w:t>
      </w:r>
    </w:p>
    <w:p w:rsidR="00537DBC" w:rsidRDefault="00FF4A30">
      <w:pPr>
        <w:pStyle w:val="a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>ае если принято решение об увеличении совокупного целевого числа учащихся для конкретной организации.</w:t>
      </w:r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32787735"/>
      <w:r>
        <w:rPr>
          <w:rFonts w:ascii="Times New Roman" w:hAnsi="Times New Roman" w:cs="Times New Roman"/>
          <w:sz w:val="24"/>
          <w:szCs w:val="24"/>
        </w:rPr>
        <w:t xml:space="preserve">Решения о включении дополнительных общеобразовательных программ в соответствующие реестры образовательных программ, об установлении целевого числа </w:t>
      </w:r>
      <w:r>
        <w:rPr>
          <w:rFonts w:ascii="Times New Roman" w:hAnsi="Times New Roman" w:cs="Times New Roman"/>
          <w:sz w:val="24"/>
          <w:szCs w:val="24"/>
        </w:rPr>
        <w:t>учащихся, принимаемые Комиссией по реестрам, учитываются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и автономным учреждениям</w:t>
      </w:r>
      <w:bookmarkEnd w:id="16"/>
      <w:r>
        <w:rPr>
          <w:rFonts w:ascii="Times New Roman" w:hAnsi="Times New Roman" w:cs="Times New Roman"/>
          <w:sz w:val="24"/>
          <w:szCs w:val="24"/>
        </w:rPr>
        <w:t>.</w:t>
      </w:r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включении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и установлении целевого числа учащихся по программе Комиссия по реестрам принимает с учетом оценки потребности населения Никольского муниципального района в соответствующей прог</w:t>
      </w:r>
      <w:r>
        <w:rPr>
          <w:rFonts w:ascii="Times New Roman" w:hAnsi="Times New Roman" w:cs="Times New Roman"/>
          <w:sz w:val="24"/>
          <w:szCs w:val="24"/>
        </w:rPr>
        <w:t>рамме и направлений социально-экономического развития Никольского муниципального района.</w:t>
      </w:r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99118684"/>
      <w:bookmarkStart w:id="18" w:name="_Ref507420746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реестр значимых программ Комиссия по реестрам принимает в случае одновременного соответствия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не менее чем двум из следующих условий: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социально-э</w:t>
      </w:r>
      <w:r>
        <w:rPr>
          <w:rFonts w:ascii="Times New Roman" w:hAnsi="Times New Roman" w:cs="Times New Roman"/>
          <w:sz w:val="24"/>
          <w:szCs w:val="24"/>
        </w:rPr>
        <w:t>кономического развития Никольского муниципального района;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Никольского муниципального района и/или формирования патриотического самосознания детей;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реализ</w:t>
      </w:r>
      <w:r>
        <w:rPr>
          <w:rFonts w:ascii="Times New Roman" w:hAnsi="Times New Roman" w:cs="Times New Roman"/>
          <w:sz w:val="24"/>
          <w:szCs w:val="24"/>
        </w:rPr>
        <w:t>уется в целях обеспечения развития детей по обозначенным на уровне Никольского муниципального района и/или Вологодской области приоритетным видам деятельности;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профилактики и предупреждения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развитие детских и молодежных общественных ини</w:t>
      </w:r>
      <w:r>
        <w:rPr>
          <w:rFonts w:ascii="Times New Roman" w:hAnsi="Times New Roman" w:cs="Times New Roman"/>
          <w:sz w:val="24"/>
          <w:szCs w:val="24"/>
        </w:rPr>
        <w:t xml:space="preserve">циатив, ученического самоуправления, гражданское и патриотическое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</w:t>
      </w:r>
      <w:r>
        <w:rPr>
          <w:rFonts w:ascii="Times New Roman" w:hAnsi="Times New Roman" w:cs="Times New Roman"/>
          <w:sz w:val="24"/>
          <w:szCs w:val="24"/>
        </w:rPr>
        <w:t>ие детей с ОВЗ и инвалидностью в инклюзивную деятельность, профориентацию старшеклассников;</w:t>
      </w:r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образцовых детских коллективах российского и регионального уровней, а также в объединениях, обучающиеся которых ежегодно в т</w:t>
      </w:r>
      <w:r>
        <w:rPr>
          <w:rFonts w:ascii="Times New Roman" w:hAnsi="Times New Roman" w:cs="Times New Roman"/>
          <w:sz w:val="24"/>
          <w:szCs w:val="24"/>
        </w:rPr>
        <w:t>ечение последних трёх лет добиваются высших достижений на конкурсных мероприятиях межрегионального, всероссийского и международного уровней, соответствующих профильной направленности программы.</w:t>
      </w:r>
      <w:proofErr w:type="gramEnd"/>
    </w:p>
    <w:p w:rsidR="00537DBC" w:rsidRDefault="00FF4A30">
      <w:pPr>
        <w:pStyle w:val="a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не будет востребована населением, в </w:t>
      </w:r>
      <w:r>
        <w:rPr>
          <w:rFonts w:ascii="Times New Roman" w:hAnsi="Times New Roman" w:cs="Times New Roman"/>
          <w:sz w:val="24"/>
          <w:szCs w:val="24"/>
        </w:rPr>
        <w:t>случае ее реализации в рамках системы персонифицированного финансирования дополнительного образования, в том числе в связи с ее высокой стоимостью.</w:t>
      </w:r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реестр иных образовательных программ Комиссия</w:t>
      </w:r>
      <w:r>
        <w:rPr>
          <w:rFonts w:ascii="Times New Roman" w:hAnsi="Times New Roman" w:cs="Times New Roman"/>
          <w:sz w:val="24"/>
          <w:szCs w:val="24"/>
        </w:rPr>
        <w:t xml:space="preserve"> принимает в случае, если программа не соответствует условиям, указанным в пункте 3.7, и реализуется за счет бюджетных ассигнований на оказание муниципальных услуг муниципальными общеобразовательными организациями и детскими школами искусств.</w:t>
      </w:r>
    </w:p>
    <w:p w:rsidR="00537DBC" w:rsidRDefault="00FF4A30">
      <w:pPr>
        <w:pStyle w:val="a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значимых программ включаются соответствующие дополнительные общеобразовательные программы, реализуемые на территории Никольского муниципального района за счет средств бюджета Вологодской области и/или федерального бюджета.</w:t>
      </w:r>
    </w:p>
    <w:p w:rsidR="00537DBC" w:rsidRDefault="00537DB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mallCaps/>
          <w:sz w:val="24"/>
          <w:szCs w:val="24"/>
        </w:rPr>
        <w:t>использования сертификатов дополнительного образования.</w:t>
      </w:r>
    </w:p>
    <w:p w:rsidR="00537DBC" w:rsidRDefault="00537DB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37DBC" w:rsidRDefault="00537DBC">
      <w:pPr>
        <w:pStyle w:val="af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7DBC" w:rsidRDefault="00537DBC">
      <w:pPr>
        <w:pStyle w:val="af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за счет бюджетных средств детей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 том числе в рамках системы персонифицированного финансирования, родители (законные представители) детей, дети, достигшие возраста 14-ти лет, предоста</w:t>
      </w:r>
      <w:r>
        <w:rPr>
          <w:rFonts w:ascii="Times New Roman" w:hAnsi="Times New Roman" w:cs="Times New Roman"/>
          <w:sz w:val="24"/>
          <w:szCs w:val="24"/>
        </w:rPr>
        <w:t xml:space="preserve">вляют поставщикам образовательных услуг сведения о номере используемого ребенком сертификата дополнительного образования. 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</w:t>
      </w:r>
      <w:r>
        <w:rPr>
          <w:rFonts w:ascii="Times New Roman" w:hAnsi="Times New Roman" w:cs="Times New Roman"/>
          <w:sz w:val="24"/>
          <w:szCs w:val="24"/>
        </w:rPr>
        <w:t>ьных общеобразовательных программ, включенной в любой из реестров образовательных программ.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реестр сертифицированных образовательных программ и реестр иных образовательных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</w:t>
      </w:r>
      <w:r>
        <w:rPr>
          <w:rFonts w:ascii="Times New Roman" w:hAnsi="Times New Roman" w:cs="Times New Roman"/>
          <w:sz w:val="24"/>
          <w:szCs w:val="24"/>
        </w:rPr>
        <w:t>юченным в реестр сертифицированных образовательных программ и реестр иных образовательных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Статус сертификата персо</w:t>
      </w:r>
      <w:r>
        <w:rPr>
          <w:rFonts w:ascii="Times New Roman" w:hAnsi="Times New Roman" w:cs="Times New Roman"/>
          <w:sz w:val="24"/>
          <w:szCs w:val="24"/>
        </w:rPr>
        <w:t xml:space="preserve">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(далее – Заявка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) по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общеобразовательной программе, включенной в реестр сертифицированных образовательных программ, в случае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537DBC" w:rsidRPr="00537D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instrText>REF _Ref499131407 \r \h</w:instrText>
      </w:r>
      <w:r w:rsidR="00537DBC" w:rsidRPr="00537DBC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37DBC">
        <w:fldChar w:fldCharType="separate"/>
      </w:r>
      <w:r w:rsidR="004C3BF8">
        <w:t>4.6</w:t>
      </w:r>
      <w:r w:rsidR="00537DBC"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ложения.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включенной в реестры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значимых или иных образовательных программ, происходит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соблюдении условий, установленных пунктом </w:t>
      </w:r>
      <w:r w:rsidR="00537DBC" w:rsidRPr="00537D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instrText>REF _Ref536197622 \r \h</w:instrText>
      </w:r>
      <w:r w:rsidR="00537DBC" w:rsidRPr="00537DBC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37DBC">
        <w:fldChar w:fldCharType="separate"/>
      </w:r>
      <w:r w:rsidR="004C3BF8">
        <w:t>4.7</w:t>
      </w:r>
      <w:r w:rsidR="00537DBC"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В ином случае статус сертификата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меняется.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</w:pPr>
      <w:bookmarkStart w:id="19" w:name="_Ref499131407"/>
      <w:bookmarkStart w:id="20" w:name="_Ref3278786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статус сертификата персонифицированного финансирования осуществляется при условии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фактов текущего использования сертификата дополнительного образования</w:t>
      </w:r>
      <w:bookmarkEnd w:id="19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 в объеме, не предусмотренном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_Ref507428096 \w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4.12</w:t>
      </w:r>
      <w:r w:rsidR="00537DBC"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Ref536197622"/>
      <w:bookmarkEnd w:id="2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учета может быть осуществлен при одновременном выполнении следующих условий:</w:t>
      </w:r>
    </w:p>
    <w:p w:rsidR="00537DBC" w:rsidRDefault="00FF4A3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Ref499131295"/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 заключенные с использованием рассматриваемого для перевода сертификата договоры об образовании, а также поданные с использованием указанного сертификата и не отклоненн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Заявки,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537DBC" w:rsidRDefault="00FF4A3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 обеспечения сертификата, определяемый в соответствии с программой персонифицированного финансирования на момен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приема поставщиком образовательных услуг Заявки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 (далее – потенциальный баланс сертификата), не превышает объем остатка средств на рассматриваемом для перевода сертификате.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</w:pPr>
      <w:bookmarkStart w:id="23" w:name="_Ref32787965"/>
      <w:r>
        <w:rPr>
          <w:rFonts w:ascii="Times New Roman" w:hAnsi="Times New Roman" w:cs="Times New Roman"/>
          <w:sz w:val="24"/>
          <w:szCs w:val="24"/>
        </w:rPr>
        <w:t>Перевод сертификата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_Ref499131407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4.6</w:t>
      </w:r>
      <w:r w:rsidR="00537DBC">
        <w:fldChar w:fldCharType="end"/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</w:t>
      </w:r>
      <w:r>
        <w:rPr>
          <w:rFonts w:ascii="Times New Roman" w:hAnsi="Times New Roman" w:cs="Times New Roman"/>
          <w:sz w:val="24"/>
          <w:szCs w:val="24"/>
        </w:rPr>
        <w:t>ствляется уполномоченным органом:</w:t>
      </w:r>
    </w:p>
    <w:p w:rsidR="00537DBC" w:rsidRDefault="00FF4A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07424420"/>
      <w:proofErr w:type="gramStart"/>
      <w:r>
        <w:rPr>
          <w:rFonts w:ascii="Times New Roman" w:hAnsi="Times New Roman" w:cs="Times New Roman"/>
          <w:sz w:val="24"/>
          <w:szCs w:val="24"/>
        </w:rPr>
        <w:t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общее число используемых с</w:t>
      </w:r>
      <w:r>
        <w:rPr>
          <w:rFonts w:ascii="Times New Roman" w:hAnsi="Times New Roman" w:cs="Times New Roman"/>
          <w:sz w:val="24"/>
          <w:szCs w:val="24"/>
        </w:rPr>
        <w:t>ертификатов дополнительного образования в статусе сертификатов персонифицированного финансирования не достигло числа, установленного Программой персонифицированного финансирования, а также общий объем средств сертификатов дополнительного образования, зарез</w:t>
      </w:r>
      <w:r>
        <w:rPr>
          <w:rFonts w:ascii="Times New Roman" w:hAnsi="Times New Roman" w:cs="Times New Roman"/>
          <w:sz w:val="24"/>
          <w:szCs w:val="24"/>
        </w:rPr>
        <w:t>ервированных к оплате по заключенным и ожидающим заключение 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образовании, а также средств, списанных с сертификатов дополнительного образования в целях оплаты оказанных услуг дополнительного образования, не достиг объема обеспечения сертификато</w:t>
      </w:r>
      <w:r>
        <w:rPr>
          <w:rFonts w:ascii="Times New Roman" w:hAnsi="Times New Roman" w:cs="Times New Roman"/>
          <w:sz w:val="24"/>
          <w:szCs w:val="24"/>
        </w:rPr>
        <w:t>в персонифицированного финансирования, установленного Программой персонифицированного финансирования</w:t>
      </w:r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</w:t>
      </w:r>
      <w:r>
        <w:rPr>
          <w:rFonts w:ascii="Times New Roman" w:hAnsi="Times New Roman" w:cs="Times New Roman"/>
          <w:sz w:val="24"/>
          <w:szCs w:val="24"/>
        </w:rPr>
        <w:t>ется в размере потенциального баланса сертификата.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учета, в случае соблюдения условий, установленных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_Ref499131295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1)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в день подачи Заявки на обучение по дополнительной общеобразовательной программе, включенной в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значимых и  иных образовательных программ, недоступной </w:t>
      </w:r>
      <w:r>
        <w:rPr>
          <w:rFonts w:ascii="Times New Roman" w:hAnsi="Times New Roman" w:cs="Times New Roman"/>
          <w:sz w:val="24"/>
          <w:szCs w:val="24"/>
        </w:rPr>
        <w:t xml:space="preserve">для обучения по сертификату персонифицированного финансирования, но доступной для обучения по сертификату учета в соответствии с условиями пункта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_Ref507428096 \r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4.12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образования, имеющий статус сертификата персонифицированного финансирования, подлежит автоматическому переводу в статус сертификата учета без направления Заявки на обучение в случаях:</w:t>
      </w:r>
    </w:p>
    <w:p w:rsidR="00537DBC" w:rsidRDefault="00FF4A30">
      <w:pPr>
        <w:pStyle w:val="af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отклонении всех ранее поданных с использованием сертифи</w:t>
      </w:r>
      <w:r>
        <w:rPr>
          <w:rFonts w:ascii="Times New Roman" w:hAnsi="Times New Roman" w:cs="Times New Roman"/>
          <w:sz w:val="24"/>
          <w:szCs w:val="24"/>
        </w:rPr>
        <w:t xml:space="preserve">ката дополнительного образования заявок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программ, при одновременном отсутствии в текущем периоде действия Программы персонифицированного фин</w:t>
      </w:r>
      <w:r>
        <w:rPr>
          <w:rFonts w:ascii="Times New Roman" w:hAnsi="Times New Roman" w:cs="Times New Roman"/>
          <w:sz w:val="24"/>
          <w:szCs w:val="24"/>
        </w:rPr>
        <w:t xml:space="preserve">ансирования, заключенных с использованием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сертификата дополнительного образования договоров об образовании в рамках системы персонифицированного финансирования;</w:t>
      </w:r>
    </w:p>
    <w:p w:rsidR="00537DBC" w:rsidRDefault="00FF4A30">
      <w:pPr>
        <w:pStyle w:val="af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периода действия Программы персонифицированного финансирования, за и</w:t>
      </w:r>
      <w:r>
        <w:rPr>
          <w:rFonts w:ascii="Times New Roman" w:hAnsi="Times New Roman" w:cs="Times New Roman"/>
          <w:sz w:val="24"/>
          <w:szCs w:val="24"/>
        </w:rPr>
        <w:t>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образовании, действующие в очередном периоде действия Программы пе</w:t>
      </w:r>
      <w:r>
        <w:rPr>
          <w:rFonts w:ascii="Times New Roman" w:hAnsi="Times New Roman" w:cs="Times New Roman"/>
          <w:sz w:val="24"/>
          <w:szCs w:val="24"/>
        </w:rPr>
        <w:t>рсонифицированного финансирования.</w:t>
      </w:r>
    </w:p>
    <w:p w:rsidR="00537DBC" w:rsidRDefault="00FF4A30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</w:pPr>
      <w:bookmarkStart w:id="25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услуг, получение которых предусматривается по дополнительным общеобразовательным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</w:instrText>
      </w:r>
      <w:r>
        <w:instrText>f507426844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rPr>
          <w:rFonts w:ascii="Times New Roman" w:hAnsi="Times New Roman" w:cs="Times New Roman"/>
          <w:color w:val="00000A"/>
          <w:sz w:val="24"/>
          <w:szCs w:val="24"/>
        </w:rPr>
        <w:t xml:space="preserve">Таблица </w:t>
      </w:r>
      <w:r w:rsidR="004C3BF8">
        <w:rPr>
          <w:noProof/>
        </w:rPr>
        <w:t>1</w:t>
      </w:r>
      <w:r w:rsidR="00537DBC"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537DBC" w:rsidRDefault="005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pStyle w:val="af5"/>
        <w:keepNext/>
        <w:spacing w:after="0"/>
        <w:jc w:val="right"/>
      </w:pPr>
      <w:bookmarkStart w:id="26" w:name="_Ref507426844"/>
      <w:r>
        <w:rPr>
          <w:rFonts w:ascii="Times New Roman" w:hAnsi="Times New Roman" w:cs="Times New Roman"/>
          <w:color w:val="00000A"/>
          <w:sz w:val="24"/>
          <w:szCs w:val="24"/>
        </w:rPr>
        <w:t xml:space="preserve">Таблица </w:t>
      </w:r>
      <w:r w:rsidR="00537DBC" w:rsidRPr="00537DBC">
        <w:rPr>
          <w:rFonts w:ascii="Times New Roman" w:hAnsi="Times New Roman" w:cs="Times New Roman"/>
          <w:color w:val="00000A"/>
          <w:sz w:val="24"/>
          <w:szCs w:val="24"/>
        </w:rPr>
        <w:fldChar w:fldCharType="begin"/>
      </w:r>
      <w:r>
        <w:instrText>SEQ Таблица \* ARABIC</w:instrText>
      </w:r>
      <w:r w:rsidR="00537DBC">
        <w:fldChar w:fldCharType="separate"/>
      </w:r>
      <w:r w:rsidR="004C3BF8">
        <w:rPr>
          <w:noProof/>
        </w:rPr>
        <w:t>1</w:t>
      </w:r>
      <w:r w:rsidR="00537DBC">
        <w:fldChar w:fldCharType="end"/>
      </w:r>
      <w:bookmarkEnd w:id="26"/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537DBC" w:rsidRDefault="00FF4A30">
      <w:pPr>
        <w:pStyle w:val="af5"/>
        <w:keepNext/>
        <w:spacing w:after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Максимальное количество услуг, получение которых предусматривается по образовательным программам, включенным в соответствующий </w:t>
      </w:r>
      <w:r>
        <w:rPr>
          <w:rFonts w:ascii="Times New Roman" w:hAnsi="Times New Roman" w:cs="Times New Roman"/>
          <w:color w:val="00000A"/>
          <w:sz w:val="24"/>
          <w:szCs w:val="24"/>
        </w:rPr>
        <w:t>реестр образовательных программ</w:t>
      </w:r>
    </w:p>
    <w:tbl>
      <w:tblPr>
        <w:tblStyle w:val="af7"/>
        <w:tblW w:w="9496" w:type="dxa"/>
        <w:tblInd w:w="-12" w:type="dxa"/>
        <w:tblLook w:val="04A0"/>
      </w:tblPr>
      <w:tblGrid>
        <w:gridCol w:w="2477"/>
        <w:gridCol w:w="2484"/>
        <w:gridCol w:w="1156"/>
        <w:gridCol w:w="1844"/>
        <w:gridCol w:w="1622"/>
      </w:tblGrid>
      <w:tr w:rsidR="00537DBC"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совокупное количество услуг,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которых допускается</w:t>
            </w:r>
          </w:p>
        </w:tc>
      </w:tr>
      <w:tr w:rsidR="00537DBC"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37DBC" w:rsidRDefault="0053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иных образовательных программ</w:t>
            </w:r>
          </w:p>
        </w:tc>
        <w:tc>
          <w:tcPr>
            <w:tcW w:w="1699" w:type="dxa"/>
            <w:vMerge/>
            <w:shd w:val="clear" w:color="auto" w:fill="auto"/>
            <w:tcMar>
              <w:left w:w="108" w:type="dxa"/>
            </w:tcMar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BC">
        <w:tc>
          <w:tcPr>
            <w:tcW w:w="9496" w:type="dxa"/>
            <w:gridSpan w:val="5"/>
            <w:shd w:val="clear" w:color="auto" w:fill="auto"/>
            <w:tcMar>
              <w:left w:w="108" w:type="dxa"/>
            </w:tcMar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5-ти до 18-ти лет </w:t>
            </w:r>
          </w:p>
        </w:tc>
      </w:tr>
      <w:tr w:rsidR="00537DBC"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BC"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37DBC" w:rsidRDefault="00FF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537DBC" w:rsidRDefault="0053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DBC" w:rsidRDefault="005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499122345"/>
      <w:r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подаче с использованием сертификата дополнительного образования Заявок на обучение по дополнительным общеобразовательным программам, включенным в реестры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программ, значимых программ, иных образовательных программ, поставщик образовател</w:t>
      </w:r>
      <w:r>
        <w:rPr>
          <w:rFonts w:ascii="Times New Roman" w:hAnsi="Times New Roman" w:cs="Times New Roman"/>
          <w:sz w:val="24"/>
          <w:szCs w:val="24"/>
        </w:rPr>
        <w:t>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программе, а также о достижении ограничения на зачисление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соответствующему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сертификату дополнительного образования.</w:t>
      </w:r>
    </w:p>
    <w:p w:rsidR="00537DBC" w:rsidRDefault="00FF4A30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услуг превысит максимальное количество оказываемых услуг, установленное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_Ref507428096 \w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4.12</w:t>
      </w:r>
      <w:r w:rsidR="00537DBC"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</w:t>
      </w:r>
      <w:r>
        <w:rPr>
          <w:rFonts w:ascii="Times New Roman" w:hAnsi="Times New Roman" w:cs="Times New Roman"/>
          <w:sz w:val="24"/>
          <w:szCs w:val="24"/>
        </w:rPr>
        <w:t>ия, поставщик образовательных услуг отклоняет поступившую заявку на обучение.</w:t>
      </w:r>
      <w:proofErr w:type="gramEnd"/>
    </w:p>
    <w:p w:rsidR="00537DBC" w:rsidRDefault="00FF4A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отклонения заявки на обучение, поданной от лица ребенка, предусмотренных пунктом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_Ref507428096 \w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4.12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 образовательных услуг 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</w:t>
      </w:r>
      <w:r>
        <w:rPr>
          <w:rFonts w:ascii="Times New Roman" w:hAnsi="Times New Roman" w:cs="Times New Roman"/>
          <w:sz w:val="24"/>
          <w:szCs w:val="24"/>
        </w:rPr>
        <w:t>ие одного рабочего дня информирует уполномоченный орган.</w:t>
      </w: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Поставщик образовательных услуг в течение одного рабочего дня с момента прекращения образовательных отношений с ребенком (момента отчисления ребенка) информирует уполномоченный орган о факте пр</w:t>
      </w:r>
      <w:r>
        <w:rPr>
          <w:rFonts w:ascii="Times New Roman" w:hAnsi="Times New Roman" w:cs="Times New Roman"/>
          <w:sz w:val="24"/>
          <w:szCs w:val="24"/>
        </w:rPr>
        <w:t>екращения образовательных отношений по соответствующему сертификату дополнительного образования.</w:t>
      </w:r>
    </w:p>
    <w:p w:rsidR="00537DBC" w:rsidRDefault="00FF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Порядок использования сертификата дополнительного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</w:t>
      </w:r>
      <w:r>
        <w:rPr>
          <w:rFonts w:ascii="Times New Roman" w:hAnsi="Times New Roman" w:cs="Times New Roman"/>
          <w:sz w:val="24"/>
          <w:szCs w:val="24"/>
        </w:rPr>
        <w:t>ированных образовательных программ определяется Правилами персонифицированного финансирования и Программой персонифицированного финансирования.</w:t>
      </w:r>
    </w:p>
    <w:p w:rsidR="00537DBC" w:rsidRDefault="00FF4A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на начало нового учебного года ребенок продолжает обучение по образовательным программам, вк</w:t>
      </w:r>
      <w:r>
        <w:rPr>
          <w:rFonts w:ascii="Times New Roman" w:hAnsi="Times New Roman" w:cs="Times New Roman"/>
          <w:sz w:val="24"/>
          <w:szCs w:val="24"/>
        </w:rPr>
        <w:t xml:space="preserve">люченным в реестры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значимых и иных образовательных программ, при этом, число получаемых им услуг, превышает возможности для зачислений, предусмотренные пунктами </w:t>
      </w:r>
      <w:r w:rsidR="00537DBC" w:rsidRPr="00537DBC"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>REF _Ref507428096 \w \h</w:instrText>
      </w:r>
      <w:r w:rsidR="00537DBC" w:rsidRPr="00537DBC">
        <w:rPr>
          <w:rFonts w:ascii="Times New Roman" w:hAnsi="Times New Roman" w:cs="Times New Roman"/>
          <w:sz w:val="24"/>
          <w:szCs w:val="24"/>
        </w:rPr>
      </w:r>
      <w:r w:rsidR="00537DBC">
        <w:fldChar w:fldCharType="separate"/>
      </w:r>
      <w:r w:rsidR="004C3BF8">
        <w:t>4.12</w:t>
      </w:r>
      <w:r w:rsidR="00537DBC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обучение, независимо от количества получаемых ребенком услуг.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</w:t>
      </w:r>
      <w:r>
        <w:rPr>
          <w:rFonts w:ascii="Times New Roman" w:hAnsi="Times New Roman" w:cs="Times New Roman"/>
          <w:sz w:val="24"/>
          <w:szCs w:val="24"/>
        </w:rPr>
        <w:t>ебенка на новые образовательные программы осуществляется в общем порядке.</w:t>
      </w:r>
    </w:p>
    <w:sectPr w:rsidR="00537DBC" w:rsidSect="00537DB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30" w:rsidRDefault="00FF4A30" w:rsidP="00537DBC">
      <w:pPr>
        <w:spacing w:after="0" w:line="240" w:lineRule="auto"/>
      </w:pPr>
      <w:r>
        <w:separator/>
      </w:r>
    </w:p>
  </w:endnote>
  <w:endnote w:type="continuationSeparator" w:id="0">
    <w:p w:rsidR="00FF4A30" w:rsidRDefault="00FF4A30" w:rsidP="005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269883"/>
      <w:docPartObj>
        <w:docPartGallery w:val="Page Numbers (Bottom of Page)"/>
        <w:docPartUnique/>
      </w:docPartObj>
    </w:sdtPr>
    <w:sdtContent>
      <w:p w:rsidR="00537DBC" w:rsidRDefault="00537DBC">
        <w:pPr>
          <w:pStyle w:val="af1"/>
          <w:jc w:val="right"/>
        </w:pPr>
        <w:r>
          <w:fldChar w:fldCharType="begin"/>
        </w:r>
        <w:r w:rsidR="00FF4A30">
          <w:instrText>PAGE</w:instrText>
        </w:r>
        <w:r>
          <w:fldChar w:fldCharType="separate"/>
        </w:r>
        <w:r w:rsidR="004C3BF8">
          <w:rPr>
            <w:noProof/>
          </w:rPr>
          <w:t>1</w:t>
        </w:r>
        <w:r>
          <w:fldChar w:fldCharType="end"/>
        </w:r>
      </w:p>
    </w:sdtContent>
  </w:sdt>
  <w:p w:rsidR="00537DBC" w:rsidRDefault="00537DB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30" w:rsidRDefault="00FF4A30" w:rsidP="00537DBC">
      <w:pPr>
        <w:spacing w:after="0" w:line="240" w:lineRule="auto"/>
      </w:pPr>
      <w:r>
        <w:separator/>
      </w:r>
    </w:p>
  </w:footnote>
  <w:footnote w:type="continuationSeparator" w:id="0">
    <w:p w:rsidR="00FF4A30" w:rsidRDefault="00FF4A30" w:rsidP="0053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BC" w:rsidRDefault="00537DB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1FC"/>
    <w:multiLevelType w:val="multilevel"/>
    <w:tmpl w:val="DD2EE6A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F1F2FC4"/>
    <w:multiLevelType w:val="multilevel"/>
    <w:tmpl w:val="57106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0A9F"/>
    <w:multiLevelType w:val="multilevel"/>
    <w:tmpl w:val="3B187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6052C68"/>
    <w:multiLevelType w:val="multilevel"/>
    <w:tmpl w:val="A0127B7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EE5D00"/>
    <w:multiLevelType w:val="multilevel"/>
    <w:tmpl w:val="2AC893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50AE6"/>
    <w:multiLevelType w:val="multilevel"/>
    <w:tmpl w:val="7A00E6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578B39B4"/>
    <w:multiLevelType w:val="multilevel"/>
    <w:tmpl w:val="C26C3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C6E44"/>
    <w:multiLevelType w:val="multilevel"/>
    <w:tmpl w:val="05F6FC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795B6DBB"/>
    <w:multiLevelType w:val="multilevel"/>
    <w:tmpl w:val="E39801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590699"/>
    <w:multiLevelType w:val="multilevel"/>
    <w:tmpl w:val="ACE42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DBC"/>
    <w:rsid w:val="004C3BF8"/>
    <w:rsid w:val="00537DBC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60D37"/>
  </w:style>
  <w:style w:type="character" w:customStyle="1" w:styleId="a4">
    <w:name w:val="Нижний колонтитул Знак"/>
    <w:basedOn w:val="a0"/>
    <w:uiPriority w:val="99"/>
    <w:qFormat/>
    <w:rsid w:val="00D60D37"/>
  </w:style>
  <w:style w:type="character" w:customStyle="1" w:styleId="a5">
    <w:name w:val="Текст выноски Знак"/>
    <w:basedOn w:val="a0"/>
    <w:uiPriority w:val="99"/>
    <w:semiHidden/>
    <w:qFormat/>
    <w:rsid w:val="00214F8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qFormat/>
    <w:rsid w:val="0060060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60060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600602"/>
    <w:rPr>
      <w:b/>
      <w:bCs/>
      <w:sz w:val="20"/>
      <w:szCs w:val="20"/>
    </w:rPr>
  </w:style>
  <w:style w:type="character" w:styleId="a9">
    <w:name w:val="Placeholder Text"/>
    <w:basedOn w:val="a0"/>
    <w:uiPriority w:val="99"/>
    <w:semiHidden/>
    <w:qFormat/>
    <w:rsid w:val="005512AE"/>
    <w:rPr>
      <w:color w:val="808080"/>
    </w:rPr>
  </w:style>
  <w:style w:type="character" w:customStyle="1" w:styleId="ListLabel1">
    <w:name w:val="ListLabel 1"/>
    <w:qFormat/>
    <w:rsid w:val="00537DBC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537DBC"/>
    <w:rPr>
      <w:rFonts w:cs="Times New Roman"/>
    </w:rPr>
  </w:style>
  <w:style w:type="character" w:customStyle="1" w:styleId="ListLabel3">
    <w:name w:val="ListLabel 3"/>
    <w:qFormat/>
    <w:rsid w:val="00537DBC"/>
    <w:rPr>
      <w:rFonts w:cs="Times New Roman"/>
    </w:rPr>
  </w:style>
  <w:style w:type="character" w:customStyle="1" w:styleId="ListLabel4">
    <w:name w:val="ListLabel 4"/>
    <w:qFormat/>
    <w:rsid w:val="00537DBC"/>
    <w:rPr>
      <w:rFonts w:cs="Times New Roman"/>
    </w:rPr>
  </w:style>
  <w:style w:type="character" w:customStyle="1" w:styleId="ListLabel5">
    <w:name w:val="ListLabel 5"/>
    <w:qFormat/>
    <w:rsid w:val="00537DBC"/>
    <w:rPr>
      <w:rFonts w:cs="Times New Roman"/>
    </w:rPr>
  </w:style>
  <w:style w:type="character" w:customStyle="1" w:styleId="ListLabel6">
    <w:name w:val="ListLabel 6"/>
    <w:qFormat/>
    <w:rsid w:val="00537DBC"/>
    <w:rPr>
      <w:rFonts w:cs="Times New Roman"/>
    </w:rPr>
  </w:style>
  <w:style w:type="character" w:customStyle="1" w:styleId="ListLabel7">
    <w:name w:val="ListLabel 7"/>
    <w:qFormat/>
    <w:rsid w:val="00537DBC"/>
    <w:rPr>
      <w:rFonts w:cs="Times New Roman"/>
    </w:rPr>
  </w:style>
  <w:style w:type="character" w:customStyle="1" w:styleId="ListLabel8">
    <w:name w:val="ListLabel 8"/>
    <w:qFormat/>
    <w:rsid w:val="00537DBC"/>
    <w:rPr>
      <w:rFonts w:cs="Times New Roman"/>
    </w:rPr>
  </w:style>
  <w:style w:type="character" w:customStyle="1" w:styleId="ListLabel9">
    <w:name w:val="ListLabel 9"/>
    <w:qFormat/>
    <w:rsid w:val="00537DBC"/>
    <w:rPr>
      <w:rFonts w:cs="Times New Roman"/>
    </w:rPr>
  </w:style>
  <w:style w:type="character" w:customStyle="1" w:styleId="ListLabel10">
    <w:name w:val="ListLabel 10"/>
    <w:qFormat/>
    <w:rsid w:val="00537DBC"/>
    <w:rPr>
      <w:rFonts w:cs="Times New Roman"/>
    </w:rPr>
  </w:style>
  <w:style w:type="character" w:customStyle="1" w:styleId="ListLabel11">
    <w:name w:val="ListLabel 11"/>
    <w:qFormat/>
    <w:rsid w:val="00537DBC"/>
    <w:rPr>
      <w:rFonts w:cs="Times New Roman"/>
    </w:rPr>
  </w:style>
  <w:style w:type="character" w:customStyle="1" w:styleId="ListLabel12">
    <w:name w:val="ListLabel 12"/>
    <w:qFormat/>
    <w:rsid w:val="00537DBC"/>
    <w:rPr>
      <w:i w:val="0"/>
      <w:color w:val="2D2D2D"/>
    </w:rPr>
  </w:style>
  <w:style w:type="character" w:customStyle="1" w:styleId="ListLabel13">
    <w:name w:val="ListLabel 13"/>
    <w:qFormat/>
    <w:rsid w:val="00537DBC"/>
    <w:rPr>
      <w:rFonts w:cs="Times New Roman"/>
    </w:rPr>
  </w:style>
  <w:style w:type="character" w:customStyle="1" w:styleId="ListLabel14">
    <w:name w:val="ListLabel 14"/>
    <w:qFormat/>
    <w:rsid w:val="00537DBC"/>
    <w:rPr>
      <w:rFonts w:cs="Times New Roman"/>
    </w:rPr>
  </w:style>
  <w:style w:type="character" w:customStyle="1" w:styleId="ListLabel15">
    <w:name w:val="ListLabel 15"/>
    <w:qFormat/>
    <w:rsid w:val="00537DBC"/>
    <w:rPr>
      <w:rFonts w:cs="Times New Roman"/>
    </w:rPr>
  </w:style>
  <w:style w:type="character" w:customStyle="1" w:styleId="ListLabel16">
    <w:name w:val="ListLabel 16"/>
    <w:qFormat/>
    <w:rsid w:val="00537DBC"/>
    <w:rPr>
      <w:rFonts w:cs="Times New Roman"/>
    </w:rPr>
  </w:style>
  <w:style w:type="character" w:customStyle="1" w:styleId="ListLabel17">
    <w:name w:val="ListLabel 17"/>
    <w:qFormat/>
    <w:rsid w:val="00537DBC"/>
    <w:rPr>
      <w:rFonts w:cs="Times New Roman"/>
    </w:rPr>
  </w:style>
  <w:style w:type="character" w:customStyle="1" w:styleId="ListLabel18">
    <w:name w:val="ListLabel 18"/>
    <w:qFormat/>
    <w:rsid w:val="00537DBC"/>
    <w:rPr>
      <w:rFonts w:cs="Times New Roman"/>
    </w:rPr>
  </w:style>
  <w:style w:type="character" w:customStyle="1" w:styleId="ListLabel19">
    <w:name w:val="ListLabel 19"/>
    <w:qFormat/>
    <w:rsid w:val="00537DBC"/>
    <w:rPr>
      <w:rFonts w:cs="Times New Roman"/>
    </w:rPr>
  </w:style>
  <w:style w:type="character" w:customStyle="1" w:styleId="ListLabel20">
    <w:name w:val="ListLabel 20"/>
    <w:qFormat/>
    <w:rsid w:val="00537DBC"/>
    <w:rPr>
      <w:rFonts w:cs="Times New Roman"/>
    </w:rPr>
  </w:style>
  <w:style w:type="character" w:customStyle="1" w:styleId="ListLabel21">
    <w:name w:val="ListLabel 21"/>
    <w:qFormat/>
    <w:rsid w:val="00537DBC"/>
    <w:rPr>
      <w:rFonts w:cs="Times New Roman"/>
      <w:b w:val="0"/>
      <w:color w:val="00000A"/>
    </w:rPr>
  </w:style>
  <w:style w:type="character" w:customStyle="1" w:styleId="ListLabel22">
    <w:name w:val="ListLabel 22"/>
    <w:qFormat/>
    <w:rsid w:val="00537DBC"/>
    <w:rPr>
      <w:rFonts w:cs="Times New Roman"/>
    </w:rPr>
  </w:style>
  <w:style w:type="character" w:customStyle="1" w:styleId="ListLabel23">
    <w:name w:val="ListLabel 23"/>
    <w:qFormat/>
    <w:rsid w:val="00537DBC"/>
    <w:rPr>
      <w:rFonts w:cs="Times New Roman"/>
    </w:rPr>
  </w:style>
  <w:style w:type="character" w:customStyle="1" w:styleId="ListLabel24">
    <w:name w:val="ListLabel 24"/>
    <w:qFormat/>
    <w:rsid w:val="00537DBC"/>
    <w:rPr>
      <w:rFonts w:cs="Times New Roman"/>
    </w:rPr>
  </w:style>
  <w:style w:type="character" w:customStyle="1" w:styleId="ListLabel25">
    <w:name w:val="ListLabel 25"/>
    <w:qFormat/>
    <w:rsid w:val="00537DBC"/>
    <w:rPr>
      <w:rFonts w:cs="Times New Roman"/>
    </w:rPr>
  </w:style>
  <w:style w:type="character" w:customStyle="1" w:styleId="ListLabel26">
    <w:name w:val="ListLabel 26"/>
    <w:qFormat/>
    <w:rsid w:val="00537DBC"/>
    <w:rPr>
      <w:rFonts w:cs="Times New Roman"/>
    </w:rPr>
  </w:style>
  <w:style w:type="character" w:customStyle="1" w:styleId="ListLabel27">
    <w:name w:val="ListLabel 27"/>
    <w:qFormat/>
    <w:rsid w:val="00537DBC"/>
    <w:rPr>
      <w:rFonts w:cs="Times New Roman"/>
    </w:rPr>
  </w:style>
  <w:style w:type="character" w:customStyle="1" w:styleId="ListLabel28">
    <w:name w:val="ListLabel 28"/>
    <w:qFormat/>
    <w:rsid w:val="00537DBC"/>
    <w:rPr>
      <w:rFonts w:cs="Times New Roman"/>
    </w:rPr>
  </w:style>
  <w:style w:type="character" w:customStyle="1" w:styleId="ListLabel29">
    <w:name w:val="ListLabel 29"/>
    <w:qFormat/>
    <w:rsid w:val="00537DBC"/>
    <w:rPr>
      <w:rFonts w:cs="Times New Roman"/>
    </w:rPr>
  </w:style>
  <w:style w:type="character" w:customStyle="1" w:styleId="ListLabel30">
    <w:name w:val="ListLabel 30"/>
    <w:qFormat/>
    <w:rsid w:val="00537DBC"/>
    <w:rPr>
      <w:rFonts w:cs="Courier New"/>
    </w:rPr>
  </w:style>
  <w:style w:type="character" w:customStyle="1" w:styleId="ListLabel31">
    <w:name w:val="ListLabel 31"/>
    <w:qFormat/>
    <w:rsid w:val="00537DBC"/>
    <w:rPr>
      <w:rFonts w:cs="Courier New"/>
    </w:rPr>
  </w:style>
  <w:style w:type="character" w:customStyle="1" w:styleId="ListLabel32">
    <w:name w:val="ListLabel 32"/>
    <w:qFormat/>
    <w:rsid w:val="00537DBC"/>
    <w:rPr>
      <w:rFonts w:cs="Courier New"/>
    </w:rPr>
  </w:style>
  <w:style w:type="character" w:customStyle="1" w:styleId="ListLabel33">
    <w:name w:val="ListLabel 33"/>
    <w:qFormat/>
    <w:rsid w:val="00537DBC"/>
    <w:rPr>
      <w:rFonts w:cs="Courier New"/>
    </w:rPr>
  </w:style>
  <w:style w:type="character" w:customStyle="1" w:styleId="ListLabel34">
    <w:name w:val="ListLabel 34"/>
    <w:qFormat/>
    <w:rsid w:val="00537DBC"/>
    <w:rPr>
      <w:rFonts w:cs="Courier New"/>
    </w:rPr>
  </w:style>
  <w:style w:type="character" w:customStyle="1" w:styleId="ListLabel35">
    <w:name w:val="ListLabel 35"/>
    <w:qFormat/>
    <w:rsid w:val="00537DBC"/>
    <w:rPr>
      <w:rFonts w:cs="Courier New"/>
    </w:rPr>
  </w:style>
  <w:style w:type="paragraph" w:customStyle="1" w:styleId="aa">
    <w:name w:val="Заголовок"/>
    <w:basedOn w:val="a"/>
    <w:next w:val="ab"/>
    <w:qFormat/>
    <w:rsid w:val="00537D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537DBC"/>
    <w:pPr>
      <w:spacing w:after="140" w:line="288" w:lineRule="auto"/>
    </w:pPr>
  </w:style>
  <w:style w:type="paragraph" w:styleId="ac">
    <w:name w:val="List"/>
    <w:basedOn w:val="ab"/>
    <w:rsid w:val="00537DBC"/>
    <w:rPr>
      <w:rFonts w:cs="Mangal"/>
    </w:rPr>
  </w:style>
  <w:style w:type="paragraph" w:styleId="ad">
    <w:name w:val="Title"/>
    <w:basedOn w:val="a"/>
    <w:rsid w:val="00537D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537DBC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f0">
    <w:name w:val="header"/>
    <w:basedOn w:val="a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600602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600602"/>
    <w:rPr>
      <w:b/>
      <w:bCs/>
    </w:rPr>
  </w:style>
  <w:style w:type="paragraph" w:styleId="af5">
    <w:name w:val="caption"/>
    <w:basedOn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1A7D67"/>
    <w:rPr>
      <w:rFonts w:ascii="Arial" w:hAnsi="Arial" w:cs="Arial"/>
      <w:sz w:val="20"/>
      <w:szCs w:val="20"/>
    </w:rPr>
  </w:style>
  <w:style w:type="paragraph" w:styleId="af6">
    <w:name w:val="Revision"/>
    <w:uiPriority w:val="99"/>
    <w:semiHidden/>
    <w:qFormat/>
    <w:rsid w:val="0066699F"/>
  </w:style>
  <w:style w:type="table" w:styleId="af7">
    <w:name w:val="Table Grid"/>
    <w:basedOn w:val="a1"/>
    <w:uiPriority w:val="59"/>
    <w:rsid w:val="0087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2424-D9AA-450E-801F-CA440548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5468</Words>
  <Characters>31171</Characters>
  <Application>Microsoft Office Word</Application>
  <DocSecurity>0</DocSecurity>
  <Lines>259</Lines>
  <Paragraphs>73</Paragraphs>
  <ScaleCrop>false</ScaleCrop>
  <Company/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АхуноваОВ</cp:lastModifiedBy>
  <cp:revision>9</cp:revision>
  <cp:lastPrinted>2021-05-21T07:32:00Z</cp:lastPrinted>
  <dcterms:created xsi:type="dcterms:W3CDTF">2021-04-28T13:09:00Z</dcterms:created>
  <dcterms:modified xsi:type="dcterms:W3CDTF">2021-05-21T07:32:00Z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