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D2" w:rsidRDefault="00403C9B">
      <w:pPr>
        <w:tabs>
          <w:tab w:val="left" w:pos="4140"/>
        </w:tabs>
        <w:jc w:val="center"/>
      </w:pPr>
      <w:r>
        <w:rPr>
          <w:noProof/>
        </w:rPr>
        <w:drawing>
          <wp:inline distT="0" distB="0" distL="0" distR="0">
            <wp:extent cx="657225" cy="77152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p w:rsidR="002426D2" w:rsidRDefault="002426D2">
      <w:pPr>
        <w:spacing w:line="218" w:lineRule="auto"/>
        <w:jc w:val="both"/>
        <w:rPr>
          <w:spacing w:val="120"/>
          <w:sz w:val="16"/>
          <w:szCs w:val="16"/>
        </w:rPr>
      </w:pPr>
    </w:p>
    <w:p w:rsidR="002426D2" w:rsidRDefault="00403C9B">
      <w:pPr>
        <w:pStyle w:val="a8"/>
        <w:jc w:val="center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>АДМИНИСТРАЦИЯ НИКОЛЬСКОГО</w:t>
      </w:r>
    </w:p>
    <w:p w:rsidR="002426D2" w:rsidRDefault="00403C9B">
      <w:pPr>
        <w:pStyle w:val="a8"/>
        <w:jc w:val="center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>МУНИЦИПАЛЬНОГО РАЙОНА</w:t>
      </w:r>
    </w:p>
    <w:p w:rsidR="002426D2" w:rsidRDefault="002426D2">
      <w:pPr>
        <w:pStyle w:val="a8"/>
        <w:jc w:val="center"/>
        <w:rPr>
          <w:b/>
          <w:spacing w:val="80"/>
          <w:sz w:val="16"/>
          <w:szCs w:val="16"/>
        </w:rPr>
      </w:pPr>
    </w:p>
    <w:p w:rsidR="002426D2" w:rsidRDefault="00403C9B">
      <w:pPr>
        <w:pStyle w:val="a8"/>
        <w:jc w:val="center"/>
        <w:rPr>
          <w:b/>
          <w:spacing w:val="80"/>
          <w:sz w:val="16"/>
          <w:szCs w:val="16"/>
        </w:rPr>
      </w:pPr>
      <w:r>
        <w:rPr>
          <w:b/>
          <w:spacing w:val="80"/>
          <w:sz w:val="28"/>
          <w:szCs w:val="28"/>
        </w:rPr>
        <w:t>ПОСТАНОВЛЕНИЕ</w:t>
      </w:r>
    </w:p>
    <w:p w:rsidR="002426D2" w:rsidRDefault="002426D2">
      <w:pPr>
        <w:pStyle w:val="a8"/>
        <w:jc w:val="left"/>
        <w:rPr>
          <w:sz w:val="26"/>
          <w:szCs w:val="26"/>
        </w:rPr>
      </w:pPr>
    </w:p>
    <w:p w:rsidR="002426D2" w:rsidRDefault="00403C9B">
      <w:pPr>
        <w:pStyle w:val="a8"/>
        <w:jc w:val="left"/>
        <w:rPr>
          <w:sz w:val="26"/>
          <w:szCs w:val="26"/>
        </w:rPr>
      </w:pPr>
      <w:r>
        <w:rPr>
          <w:sz w:val="26"/>
          <w:szCs w:val="26"/>
        </w:rPr>
        <w:t>12.02.</w:t>
      </w:r>
      <w:r>
        <w:rPr>
          <w:sz w:val="26"/>
          <w:szCs w:val="26"/>
        </w:rPr>
        <w:t>2019 года</w:t>
      </w:r>
      <w:r>
        <w:rPr>
          <w:sz w:val="26"/>
          <w:szCs w:val="26"/>
        </w:rPr>
        <w:tab/>
        <w:t xml:space="preserve">                                                                             № 116</w:t>
      </w:r>
    </w:p>
    <w:p w:rsidR="002426D2" w:rsidRDefault="00403C9B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г. Никольск</w:t>
      </w:r>
    </w:p>
    <w:p w:rsidR="002426D2" w:rsidRDefault="002426D2">
      <w:pPr>
        <w:pStyle w:val="a8"/>
        <w:jc w:val="center"/>
        <w:rPr>
          <w:sz w:val="26"/>
          <w:szCs w:val="26"/>
        </w:rPr>
      </w:pPr>
    </w:p>
    <w:p w:rsidR="002426D2" w:rsidRDefault="00403C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</w:t>
      </w:r>
      <w:r>
        <w:rPr>
          <w:rFonts w:ascii="Times New Roman" w:hAnsi="Times New Roman" w:cs="Times New Roman"/>
          <w:sz w:val="26"/>
          <w:szCs w:val="26"/>
        </w:rPr>
        <w:t xml:space="preserve">утверждении Порядка осуществления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главными</w:t>
      </w:r>
      <w:proofErr w:type="gramEnd"/>
    </w:p>
    <w:p w:rsidR="002426D2" w:rsidRDefault="00403C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распорядителями (распорядителями) средств районного бюджета, </w:t>
      </w:r>
    </w:p>
    <w:p w:rsidR="002426D2" w:rsidRDefault="00403C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главными администраторами (администраторами)</w:t>
      </w:r>
    </w:p>
    <w:p w:rsidR="002426D2" w:rsidRDefault="00403C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доходов районного бюджета, главными администраторами</w:t>
      </w:r>
    </w:p>
    <w:p w:rsidR="002426D2" w:rsidRDefault="00403C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(администраторами) источников финансирования</w:t>
      </w:r>
    </w:p>
    <w:p w:rsidR="002426D2" w:rsidRDefault="00403C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дефицит</w:t>
      </w:r>
      <w:r>
        <w:rPr>
          <w:rFonts w:ascii="Times New Roman" w:hAnsi="Times New Roman" w:cs="Times New Roman"/>
          <w:sz w:val="26"/>
          <w:szCs w:val="26"/>
        </w:rPr>
        <w:t>а районного бюджета внутреннего финансового</w:t>
      </w:r>
    </w:p>
    <w:p w:rsidR="002426D2" w:rsidRDefault="00403C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контроля и внутреннего финансового аудита</w:t>
      </w:r>
    </w:p>
    <w:p w:rsidR="002426D2" w:rsidRDefault="002426D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426D2" w:rsidRDefault="00403C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 соответствии со статьей 160.2−1 Бюджетного кодекса Российской Федерации статьей  33  Устава Никольского муниципального района</w:t>
      </w:r>
    </w:p>
    <w:p w:rsidR="002426D2" w:rsidRDefault="002426D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26D2" w:rsidRDefault="00403C9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426D2" w:rsidRDefault="00403C9B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Утвердить Порядок </w:t>
      </w:r>
      <w:r>
        <w:rPr>
          <w:rFonts w:ascii="Times New Roman" w:hAnsi="Times New Roman" w:cs="Times New Roman"/>
          <w:sz w:val="26"/>
          <w:szCs w:val="26"/>
        </w:rPr>
        <w:t>осуществления главными распорядителями (распорядителями) средств районного бюджета, главными администраторами (администраторами) доходов районного бюджета, главными администраторами (администраторами) источников финансирования дефицита районного бюджета вн</w:t>
      </w:r>
      <w:r>
        <w:rPr>
          <w:rFonts w:ascii="Times New Roman" w:hAnsi="Times New Roman" w:cs="Times New Roman"/>
          <w:sz w:val="26"/>
          <w:szCs w:val="26"/>
        </w:rPr>
        <w:t xml:space="preserve">утреннего финансового контроля и внутреннего финансового аудита (далее — Порядок)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2426D2" w:rsidRDefault="00403C9B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Органам местного самоуправления района, органам администрации района, наделенным правами юридического лица, осуществляющим функции главных распорядителей</w:t>
      </w:r>
      <w:r>
        <w:rPr>
          <w:rFonts w:ascii="Times New Roman" w:hAnsi="Times New Roman" w:cs="Times New Roman"/>
          <w:sz w:val="26"/>
          <w:szCs w:val="26"/>
        </w:rPr>
        <w:t xml:space="preserve"> (распорядителей) средств районного бюджета, главных администраторов (администраторов) доходов районного бюджета, главных администраторов (администраторов) источников финансирования дефицита районного бюджета, в срок до 1 мая 2019 года обеспечить принятие </w:t>
      </w:r>
      <w:r>
        <w:rPr>
          <w:rFonts w:ascii="Times New Roman" w:hAnsi="Times New Roman" w:cs="Times New Roman"/>
          <w:sz w:val="26"/>
          <w:szCs w:val="26"/>
        </w:rPr>
        <w:t>правовых актов, предусмотренных Порядком.</w:t>
      </w:r>
    </w:p>
    <w:p w:rsidR="002426D2" w:rsidRDefault="00403C9B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Главным распорядителям средств бюджета района, главным администраторам (администраторам) доходов бюджета района, главным администраторам (администраторам) источников финансирования дефицита бюджета района организов</w:t>
      </w:r>
      <w:r>
        <w:rPr>
          <w:rFonts w:ascii="Times New Roman" w:hAnsi="Times New Roman" w:cs="Times New Roman"/>
          <w:sz w:val="26"/>
          <w:szCs w:val="26"/>
        </w:rPr>
        <w:t>ать осуществление внутреннего контроля и внутреннего аудита.</w:t>
      </w:r>
    </w:p>
    <w:p w:rsidR="002426D2" w:rsidRDefault="00403C9B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Никольского муниципального района от 06.09.2018 года № 712 «Об утверждении Порядка </w:t>
      </w:r>
      <w:r>
        <w:rPr>
          <w:rFonts w:ascii="Times New Roman" w:hAnsi="Times New Roman" w:cs="Times New Roman"/>
          <w:sz w:val="26"/>
          <w:szCs w:val="26"/>
        </w:rPr>
        <w:lastRenderedPageBreak/>
        <w:t>осуществления главными распорядителями бюджетных средств, г</w:t>
      </w:r>
      <w:r>
        <w:rPr>
          <w:rFonts w:ascii="Times New Roman" w:hAnsi="Times New Roman" w:cs="Times New Roman"/>
          <w:sz w:val="26"/>
          <w:szCs w:val="26"/>
        </w:rPr>
        <w:t xml:space="preserve">лавными администраторами доходов районного бюджета, главными администраторами </w:t>
      </w:r>
      <w:proofErr w:type="gramStart"/>
      <w:r>
        <w:rPr>
          <w:rFonts w:ascii="Times New Roman" w:hAnsi="Times New Roman" w:cs="Times New Roman"/>
          <w:sz w:val="26"/>
          <w:szCs w:val="26"/>
        </w:rPr>
        <w:t>источников финансирования дефицита районного бюджета внутреннего финансового контроля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 внутреннего финансового аудита».</w:t>
      </w:r>
    </w:p>
    <w:p w:rsidR="002426D2" w:rsidRDefault="00403C9B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Настоящее постановление вступает в силу после официальн</w:t>
      </w:r>
      <w:r>
        <w:rPr>
          <w:rFonts w:ascii="Times New Roman" w:hAnsi="Times New Roman" w:cs="Times New Roman"/>
          <w:sz w:val="26"/>
          <w:szCs w:val="26"/>
        </w:rPr>
        <w:t>ого опубликования в газете «Авангард» и подлежит размещению  на официальном сайте администрации Никольского муниципального района.</w:t>
      </w:r>
    </w:p>
    <w:p w:rsidR="002426D2" w:rsidRDefault="002426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26D2" w:rsidRDefault="002426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26D2" w:rsidRDefault="002426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26D2" w:rsidRDefault="00403C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Руководитель администрации</w:t>
      </w:r>
    </w:p>
    <w:p w:rsidR="002426D2" w:rsidRDefault="00403C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Никольского  муниципального района                                             А.Н. Баданина</w:t>
      </w:r>
    </w:p>
    <w:p w:rsidR="002426D2" w:rsidRDefault="002426D2">
      <w:pPr>
        <w:widowControl w:val="0"/>
        <w:shd w:val="clear" w:color="auto" w:fill="FFFFFF"/>
        <w:tabs>
          <w:tab w:val="left" w:pos="7380"/>
        </w:tabs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2426D2" w:rsidRDefault="002426D2">
      <w:pPr>
        <w:widowControl w:val="0"/>
        <w:shd w:val="clear" w:color="auto" w:fill="FFFFFF"/>
        <w:tabs>
          <w:tab w:val="left" w:pos="7380"/>
        </w:tabs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2426D2" w:rsidRDefault="002426D2">
      <w:pPr>
        <w:widowControl w:val="0"/>
        <w:shd w:val="clear" w:color="auto" w:fill="FFFFFF"/>
        <w:tabs>
          <w:tab w:val="left" w:pos="7380"/>
        </w:tabs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2426D2" w:rsidRDefault="002426D2">
      <w:pPr>
        <w:widowControl w:val="0"/>
        <w:shd w:val="clear" w:color="auto" w:fill="FFFFFF"/>
        <w:tabs>
          <w:tab w:val="left" w:pos="7380"/>
        </w:tabs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2426D2" w:rsidRDefault="002426D2">
      <w:pPr>
        <w:widowControl w:val="0"/>
        <w:shd w:val="clear" w:color="auto" w:fill="FFFFFF"/>
        <w:tabs>
          <w:tab w:val="left" w:pos="7380"/>
        </w:tabs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2426D2" w:rsidRDefault="002426D2">
      <w:pPr>
        <w:widowControl w:val="0"/>
        <w:shd w:val="clear" w:color="auto" w:fill="FFFFFF"/>
        <w:tabs>
          <w:tab w:val="left" w:pos="7380"/>
        </w:tabs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2426D2" w:rsidRDefault="002426D2">
      <w:pPr>
        <w:widowControl w:val="0"/>
        <w:shd w:val="clear" w:color="auto" w:fill="FFFFFF"/>
        <w:tabs>
          <w:tab w:val="left" w:pos="7380"/>
        </w:tabs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2426D2" w:rsidRDefault="002426D2">
      <w:pPr>
        <w:widowControl w:val="0"/>
        <w:shd w:val="clear" w:color="auto" w:fill="FFFFFF"/>
        <w:tabs>
          <w:tab w:val="left" w:pos="7380"/>
        </w:tabs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2426D2" w:rsidRDefault="002426D2">
      <w:pPr>
        <w:widowControl w:val="0"/>
        <w:shd w:val="clear" w:color="auto" w:fill="FFFFFF"/>
        <w:tabs>
          <w:tab w:val="left" w:pos="7380"/>
        </w:tabs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2426D2" w:rsidRDefault="002426D2">
      <w:pPr>
        <w:widowControl w:val="0"/>
        <w:shd w:val="clear" w:color="auto" w:fill="FFFFFF"/>
        <w:tabs>
          <w:tab w:val="left" w:pos="7380"/>
        </w:tabs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2426D2" w:rsidRDefault="002426D2">
      <w:pPr>
        <w:widowControl w:val="0"/>
        <w:shd w:val="clear" w:color="auto" w:fill="FFFFFF"/>
        <w:tabs>
          <w:tab w:val="left" w:pos="7380"/>
        </w:tabs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2426D2" w:rsidRDefault="002426D2">
      <w:pPr>
        <w:widowControl w:val="0"/>
        <w:shd w:val="clear" w:color="auto" w:fill="FFFFFF"/>
        <w:tabs>
          <w:tab w:val="left" w:pos="7380"/>
        </w:tabs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2426D2" w:rsidRDefault="002426D2">
      <w:pPr>
        <w:widowControl w:val="0"/>
        <w:shd w:val="clear" w:color="auto" w:fill="FFFFFF"/>
        <w:tabs>
          <w:tab w:val="left" w:pos="7380"/>
        </w:tabs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2426D2" w:rsidRDefault="002426D2">
      <w:pPr>
        <w:widowControl w:val="0"/>
        <w:shd w:val="clear" w:color="auto" w:fill="FFFFFF"/>
        <w:tabs>
          <w:tab w:val="left" w:pos="7380"/>
        </w:tabs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2426D2" w:rsidRDefault="002426D2">
      <w:pPr>
        <w:widowControl w:val="0"/>
        <w:shd w:val="clear" w:color="auto" w:fill="FFFFFF"/>
        <w:tabs>
          <w:tab w:val="left" w:pos="7380"/>
        </w:tabs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2426D2" w:rsidRDefault="002426D2">
      <w:pPr>
        <w:widowControl w:val="0"/>
        <w:shd w:val="clear" w:color="auto" w:fill="FFFFFF"/>
        <w:tabs>
          <w:tab w:val="left" w:pos="7380"/>
        </w:tabs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2426D2" w:rsidRDefault="002426D2">
      <w:pPr>
        <w:widowControl w:val="0"/>
        <w:shd w:val="clear" w:color="auto" w:fill="FFFFFF"/>
        <w:tabs>
          <w:tab w:val="left" w:pos="7380"/>
        </w:tabs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2426D2" w:rsidRDefault="002426D2">
      <w:pPr>
        <w:widowControl w:val="0"/>
        <w:shd w:val="clear" w:color="auto" w:fill="FFFFFF"/>
        <w:tabs>
          <w:tab w:val="left" w:pos="7380"/>
        </w:tabs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2426D2" w:rsidRDefault="002426D2">
      <w:pPr>
        <w:widowControl w:val="0"/>
        <w:shd w:val="clear" w:color="auto" w:fill="FFFFFF"/>
        <w:tabs>
          <w:tab w:val="left" w:pos="7380"/>
        </w:tabs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2426D2" w:rsidRDefault="002426D2">
      <w:pPr>
        <w:widowControl w:val="0"/>
        <w:shd w:val="clear" w:color="auto" w:fill="FFFFFF"/>
        <w:tabs>
          <w:tab w:val="left" w:pos="7380"/>
        </w:tabs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2426D2" w:rsidRDefault="002426D2">
      <w:pPr>
        <w:widowControl w:val="0"/>
        <w:shd w:val="clear" w:color="auto" w:fill="FFFFFF"/>
        <w:tabs>
          <w:tab w:val="left" w:pos="7380"/>
        </w:tabs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2426D2" w:rsidRDefault="002426D2">
      <w:pPr>
        <w:widowControl w:val="0"/>
        <w:shd w:val="clear" w:color="auto" w:fill="FFFFFF"/>
        <w:tabs>
          <w:tab w:val="left" w:pos="7380"/>
        </w:tabs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2426D2" w:rsidRDefault="002426D2">
      <w:pPr>
        <w:widowControl w:val="0"/>
        <w:shd w:val="clear" w:color="auto" w:fill="FFFFFF"/>
        <w:tabs>
          <w:tab w:val="left" w:pos="7380"/>
        </w:tabs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2426D2" w:rsidRDefault="002426D2">
      <w:pPr>
        <w:widowControl w:val="0"/>
        <w:shd w:val="clear" w:color="auto" w:fill="FFFFFF"/>
        <w:tabs>
          <w:tab w:val="left" w:pos="7380"/>
        </w:tabs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2426D2" w:rsidRDefault="002426D2">
      <w:pPr>
        <w:widowControl w:val="0"/>
        <w:shd w:val="clear" w:color="auto" w:fill="FFFFFF"/>
        <w:tabs>
          <w:tab w:val="left" w:pos="7380"/>
        </w:tabs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2426D2" w:rsidRDefault="002426D2">
      <w:pPr>
        <w:widowControl w:val="0"/>
        <w:shd w:val="clear" w:color="auto" w:fill="FFFFFF"/>
        <w:tabs>
          <w:tab w:val="left" w:pos="7380"/>
        </w:tabs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2426D2" w:rsidRDefault="002426D2">
      <w:pPr>
        <w:widowControl w:val="0"/>
        <w:shd w:val="clear" w:color="auto" w:fill="FFFFFF"/>
        <w:tabs>
          <w:tab w:val="left" w:pos="7380"/>
        </w:tabs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2426D2" w:rsidRDefault="002426D2">
      <w:pPr>
        <w:widowControl w:val="0"/>
        <w:shd w:val="clear" w:color="auto" w:fill="FFFFFF"/>
        <w:tabs>
          <w:tab w:val="left" w:pos="7380"/>
        </w:tabs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2426D2" w:rsidRDefault="002426D2">
      <w:pPr>
        <w:widowControl w:val="0"/>
        <w:shd w:val="clear" w:color="auto" w:fill="FFFFFF"/>
        <w:tabs>
          <w:tab w:val="left" w:pos="7380"/>
        </w:tabs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2426D2" w:rsidRDefault="002426D2">
      <w:pPr>
        <w:widowControl w:val="0"/>
        <w:shd w:val="clear" w:color="auto" w:fill="FFFFFF"/>
        <w:tabs>
          <w:tab w:val="left" w:pos="7380"/>
        </w:tabs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2426D2" w:rsidRDefault="002426D2">
      <w:pPr>
        <w:widowControl w:val="0"/>
        <w:shd w:val="clear" w:color="auto" w:fill="FFFFFF"/>
        <w:tabs>
          <w:tab w:val="left" w:pos="7380"/>
        </w:tabs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2426D2" w:rsidRDefault="002426D2">
      <w:pPr>
        <w:widowControl w:val="0"/>
        <w:shd w:val="clear" w:color="auto" w:fill="FFFFFF"/>
        <w:tabs>
          <w:tab w:val="left" w:pos="7380"/>
        </w:tabs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2426D2" w:rsidRDefault="002426D2">
      <w:pPr>
        <w:widowControl w:val="0"/>
        <w:shd w:val="clear" w:color="auto" w:fill="FFFFFF"/>
        <w:tabs>
          <w:tab w:val="left" w:pos="7380"/>
        </w:tabs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2426D2" w:rsidRDefault="002426D2">
      <w:pPr>
        <w:widowControl w:val="0"/>
        <w:shd w:val="clear" w:color="auto" w:fill="FFFFFF"/>
        <w:tabs>
          <w:tab w:val="left" w:pos="7380"/>
        </w:tabs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2426D2" w:rsidRDefault="002426D2">
      <w:pPr>
        <w:widowControl w:val="0"/>
        <w:shd w:val="clear" w:color="auto" w:fill="FFFFFF"/>
        <w:tabs>
          <w:tab w:val="left" w:pos="7380"/>
        </w:tabs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2426D2" w:rsidRDefault="002426D2">
      <w:pPr>
        <w:widowControl w:val="0"/>
        <w:shd w:val="clear" w:color="auto" w:fill="FFFFFF"/>
        <w:tabs>
          <w:tab w:val="left" w:pos="7380"/>
        </w:tabs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2426D2" w:rsidRDefault="002426D2">
      <w:pPr>
        <w:widowControl w:val="0"/>
        <w:shd w:val="clear" w:color="auto" w:fill="FFFFFF"/>
        <w:tabs>
          <w:tab w:val="left" w:pos="7380"/>
        </w:tabs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2426D2" w:rsidRDefault="002426D2">
      <w:pPr>
        <w:widowControl w:val="0"/>
        <w:shd w:val="clear" w:color="auto" w:fill="FFFFFF"/>
        <w:tabs>
          <w:tab w:val="left" w:pos="7380"/>
        </w:tabs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2426D2" w:rsidRDefault="00403C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2426D2" w:rsidRDefault="00403C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</w:t>
      </w:r>
    </w:p>
    <w:p w:rsidR="002426D2" w:rsidRDefault="00403C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Никольского муниципального района</w:t>
      </w:r>
    </w:p>
    <w:p w:rsidR="002426D2" w:rsidRDefault="00403C9B">
      <w:pPr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от    12. 02.2019 № 116</w:t>
      </w:r>
    </w:p>
    <w:p w:rsidR="002426D2" w:rsidRDefault="002426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426D2" w:rsidRDefault="002426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426D2" w:rsidRDefault="00403C9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41"/>
      <w:bookmarkEnd w:id="0"/>
      <w:r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2426D2" w:rsidRDefault="00403C9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ОСУЩЕСТВЛЕНИЯ ГЛАВНЫМИ РАСПОРЯДИТЕЛЯМИ (РАСПОРЯДИТЕЛЯМИ) СРЕДСТВ РАЙОННОГО БЮДЖЕТА, </w:t>
      </w:r>
    </w:p>
    <w:p w:rsidR="002426D2" w:rsidRDefault="00403C9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ГЛАВНЫМИ АДМИНИСТРАТОРАМИ (АДМИНИСТРАТОРАМИ) ДОХОДОВ РАЙОННОГО БЮДЖЕТА, ГЛАВНЫМИ АДМИНИСТРАТОРАМИ (АДМИНИСТРАТОРАМИ) ИСТОЧНИКОВ ФИНАНСИРОВАНИЯ ДЕФИЦИТА РАЙОННОГО БЮДЖЕТА ВНУТРЕННЕГО ФИНАНСОВОГО КОНТРОЛЯ И ВНУТРЕННЕГО ФИНАНСОВОГО АУДИТА </w:t>
      </w:r>
    </w:p>
    <w:p w:rsidR="002426D2" w:rsidRDefault="00403C9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(ДАЛЕЕ – ПОРЯДОК)</w:t>
      </w:r>
    </w:p>
    <w:p w:rsidR="002426D2" w:rsidRDefault="002426D2">
      <w:pPr>
        <w:widowControl w:val="0"/>
        <w:shd w:val="clear" w:color="auto" w:fill="FFFFFF"/>
        <w:tabs>
          <w:tab w:val="left" w:pos="7380"/>
        </w:tabs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2426D2" w:rsidRDefault="00403C9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1. Настоящий Порядок устанавливает требования к осуществлению главными распорядителями (распорядителями) средств районного бюджета, главными администраторами (администраторами) доходов районного бюджета, главными администраторами (админ</w:t>
      </w:r>
      <w:r>
        <w:rPr>
          <w:rFonts w:ascii="Times New Roman" w:hAnsi="Times New Roman" w:cs="Times New Roman"/>
          <w:sz w:val="26"/>
          <w:szCs w:val="26"/>
        </w:rPr>
        <w:t>истраторами) источников финансирования дефицита районного бюджета внутреннего финансового контроля и внутреннего финансового аудита.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ходе осуществления внутреннего финансового контроля и внутреннего финансового аудита главные распорядители (распорядит</w:t>
      </w:r>
      <w:r>
        <w:rPr>
          <w:rFonts w:ascii="Times New Roman" w:hAnsi="Times New Roman" w:cs="Times New Roman"/>
          <w:sz w:val="26"/>
          <w:szCs w:val="26"/>
        </w:rPr>
        <w:t>ели) средств районного бюджета, главные администраторы (администраторы) доходов районного бюджета, главные администраторы (администраторы) источников финансирования дефицита районного бюджета обязаны руководствоваться Конституцией Российской Федерации, фед</w:t>
      </w:r>
      <w:r>
        <w:rPr>
          <w:rFonts w:ascii="Times New Roman" w:hAnsi="Times New Roman" w:cs="Times New Roman"/>
          <w:sz w:val="26"/>
          <w:szCs w:val="26"/>
        </w:rPr>
        <w:t>еральными законами, Бюджетным кодексом, указами и распоряжениями Президента Российской Федерации, постановлениями и распоряжениями Правительства Российской Федерации, приказами, инструкциями, иными нормативными актами Министерства финансов Российской Федер</w:t>
      </w:r>
      <w:r>
        <w:rPr>
          <w:rFonts w:ascii="Times New Roman" w:hAnsi="Times New Roman" w:cs="Times New Roman"/>
          <w:sz w:val="26"/>
          <w:szCs w:val="26"/>
        </w:rPr>
        <w:t>ации</w:t>
      </w:r>
      <w:proofErr w:type="gramEnd"/>
      <w:r>
        <w:rPr>
          <w:rFonts w:ascii="Times New Roman" w:hAnsi="Times New Roman" w:cs="Times New Roman"/>
          <w:sz w:val="26"/>
          <w:szCs w:val="26"/>
        </w:rPr>
        <w:t>, законами области, постановлениями Правительства области, решения Представительного Собрания Никольского муниципального района, постановления и распоряжения администрации Никольского муниципального района,  приказами Финансового управления Никольского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и настоящим Порядком.</w:t>
      </w:r>
    </w:p>
    <w:p w:rsidR="002426D2" w:rsidRDefault="00403C9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II. Внутренний финансовый контроль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3. Целями внутреннего финансового контроля являются: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для главных распорядителей (распорядителей) средств районного бюджета: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соблюдение установленных в соответствии с бюджет</w:t>
      </w:r>
      <w:r>
        <w:rPr>
          <w:rFonts w:ascii="Times New Roman" w:hAnsi="Times New Roman" w:cs="Times New Roman"/>
          <w:sz w:val="26"/>
          <w:szCs w:val="26"/>
        </w:rPr>
        <w:t>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 закупку товаров, работ, услуг для обе</w:t>
      </w:r>
      <w:r>
        <w:rPr>
          <w:rFonts w:ascii="Times New Roman" w:hAnsi="Times New Roman" w:cs="Times New Roman"/>
          <w:sz w:val="26"/>
          <w:szCs w:val="26"/>
        </w:rPr>
        <w:t>спечения муниципальных нужд, составления бюджетной отчетности и ведения бюджетного учета главными распорядителями бюджетных средств и подведомственными им распорядителями и получателями средств районного бюджета;</w:t>
      </w:r>
      <w:proofErr w:type="gramEnd"/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и организация мер по повышению э</w:t>
      </w:r>
      <w:r>
        <w:rPr>
          <w:rFonts w:ascii="Times New Roman" w:hAnsi="Times New Roman" w:cs="Times New Roman"/>
          <w:sz w:val="26"/>
          <w:szCs w:val="26"/>
        </w:rPr>
        <w:t>кономности и результативности использования средств районного бюджета;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для главных администраторов (администраторов) доходов районного бюджета: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соблюдение установленных в соответствии с бюджетным законодательством Российской Федерации, иными нормативным</w:t>
      </w:r>
      <w:r>
        <w:rPr>
          <w:rFonts w:ascii="Times New Roman" w:hAnsi="Times New Roman" w:cs="Times New Roman"/>
          <w:sz w:val="26"/>
          <w:szCs w:val="26"/>
        </w:rPr>
        <w:t>и правовыми актами, регулирующими бюджетные правоотношения, внутренних стандартов и процедур составления и исполнения районного бюджета по доходам, составления бюджетной отчетности и ведения бюджетного учета этими главными администраторами доходов районног</w:t>
      </w:r>
      <w:r>
        <w:rPr>
          <w:rFonts w:ascii="Times New Roman" w:hAnsi="Times New Roman" w:cs="Times New Roman"/>
          <w:sz w:val="26"/>
          <w:szCs w:val="26"/>
        </w:rPr>
        <w:t>о бюджета и подведомственными администраторами доходов районного бюджета;</w:t>
      </w:r>
      <w:proofErr w:type="gramEnd"/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для главных администраторов (администраторов) источников финансирования дефицита районного бюджета: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соблюдение установленных в соответствии с бюджетным законодательством </w:t>
      </w:r>
      <w:r>
        <w:rPr>
          <w:rFonts w:ascii="Times New Roman" w:hAnsi="Times New Roman" w:cs="Times New Roman"/>
          <w:sz w:val="26"/>
          <w:szCs w:val="26"/>
        </w:rPr>
        <w:t>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районного бюджета по источникам финансирования дефицита районного бюджета, составления бюджетной от</w:t>
      </w:r>
      <w:r>
        <w:rPr>
          <w:rFonts w:ascii="Times New Roman" w:hAnsi="Times New Roman" w:cs="Times New Roman"/>
          <w:sz w:val="26"/>
          <w:szCs w:val="26"/>
        </w:rPr>
        <w:t>четности и ведения бюджетного учета этими главными администраторами источников финансирования дефицита районного бюджета и подведомственными администраторами источников финансирования дефицита районного бюджета. </w:t>
      </w:r>
      <w:proofErr w:type="gramEnd"/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 внутренними стандартами в целях наст</w:t>
      </w:r>
      <w:r>
        <w:rPr>
          <w:rFonts w:ascii="Times New Roman" w:hAnsi="Times New Roman" w:cs="Times New Roman"/>
          <w:sz w:val="26"/>
          <w:szCs w:val="26"/>
        </w:rPr>
        <w:t>оящего Порядка понимаются правовые акты главного распорядителя (распорядителя) средств районного бюджета, главного администратора (администратора) доходов районного бюджета, главного администратора (администратора) источников финансирования дефицита районн</w:t>
      </w:r>
      <w:r>
        <w:rPr>
          <w:rFonts w:ascii="Times New Roman" w:hAnsi="Times New Roman" w:cs="Times New Roman"/>
          <w:sz w:val="26"/>
          <w:szCs w:val="26"/>
        </w:rPr>
        <w:t>ого бюджета (далее - главный администратор средств районного бюджета), регулирующие составление и исполнение районного бюджета, составление бюджетной отчетности и ведение бюджетного учета, включая порядок ведения учетной политики.</w:t>
      </w:r>
      <w:proofErr w:type="gramEnd"/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Внутренний финансовый </w:t>
      </w:r>
      <w:r>
        <w:rPr>
          <w:rFonts w:ascii="Times New Roman" w:hAnsi="Times New Roman" w:cs="Times New Roman"/>
          <w:sz w:val="26"/>
          <w:szCs w:val="26"/>
        </w:rPr>
        <w:t>контроль осуществляется в структурных подразделениях главного администратора средств районного бюджета и получателя средств районного бюджета, исполняющих бюджетные полномочия.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 Должностные лица главного администратора средств районного бюджета, организу</w:t>
      </w:r>
      <w:r>
        <w:rPr>
          <w:rFonts w:ascii="Times New Roman" w:hAnsi="Times New Roman" w:cs="Times New Roman"/>
          <w:sz w:val="26"/>
          <w:szCs w:val="26"/>
        </w:rPr>
        <w:t>ющие и выполняющие внутренние процедуры составления и исполнения районного бюджета, ведения бюджетного учета и составления бюджетной отчетности (далее – внутренние бюджетные процедуры), осуществляют внутренний финансовый контроль в соответствии с их должно</w:t>
      </w:r>
      <w:r>
        <w:rPr>
          <w:rFonts w:ascii="Times New Roman" w:hAnsi="Times New Roman" w:cs="Times New Roman"/>
          <w:sz w:val="26"/>
          <w:szCs w:val="26"/>
        </w:rPr>
        <w:t>стными регламентами в отношении следующих внутренних бюджетных процедур (далее – предмет внутреннего финансового контроля):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составление и представление документов в Финансовое управление Никольского муниципального района, необходимых для составления и расс</w:t>
      </w:r>
      <w:r>
        <w:rPr>
          <w:rFonts w:ascii="Times New Roman" w:hAnsi="Times New Roman" w:cs="Times New Roman"/>
          <w:sz w:val="26"/>
          <w:szCs w:val="26"/>
        </w:rPr>
        <w:t>мотрения проекта районного бюджета, в том числе реестров расходных обязательств и обоснований бюджетных ассигнований;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составление и представление документов главному администратору средств районного бюджета, необходимых для составления и рассмотрения проек</w:t>
      </w:r>
      <w:r>
        <w:rPr>
          <w:rFonts w:ascii="Times New Roman" w:hAnsi="Times New Roman" w:cs="Times New Roman"/>
          <w:sz w:val="26"/>
          <w:szCs w:val="26"/>
        </w:rPr>
        <w:t>та районного бюджета, от подведомственных муниципальных учреждений района;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составление и представление документов в Финансовое управление Никольского муниципального района, необходимых для составления и ведения кассового плана по доходам районного бюджета,</w:t>
      </w:r>
      <w:r>
        <w:rPr>
          <w:rFonts w:ascii="Times New Roman" w:hAnsi="Times New Roman" w:cs="Times New Roman"/>
          <w:sz w:val="26"/>
          <w:szCs w:val="26"/>
        </w:rPr>
        <w:t xml:space="preserve"> расходам районного бюджета и источникам финансирования дефицита районного бюджета;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составление, утверждение и ведение бюджетной росписи главного администратора средств районного бюджета;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составление и направление документов в Финансовое управление Никольс</w:t>
      </w:r>
      <w:r>
        <w:rPr>
          <w:rFonts w:ascii="Times New Roman" w:hAnsi="Times New Roman" w:cs="Times New Roman"/>
          <w:sz w:val="26"/>
          <w:szCs w:val="26"/>
        </w:rPr>
        <w:t xml:space="preserve">кого муниципального района, ГКУ </w:t>
      </w:r>
      <w:proofErr w:type="gramStart"/>
      <w:r>
        <w:rPr>
          <w:rFonts w:ascii="Times New Roman" w:hAnsi="Times New Roman" w:cs="Times New Roman"/>
          <w:sz w:val="26"/>
          <w:szCs w:val="26"/>
        </w:rPr>
        <w:t>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«Областное казначейство», необходимых для формирования и ведения сводной бюджетной росписи районного бюджета, а также доведения (распределения) бюджетных ассигнований и лимитов бюджетных обязательств до главных распорядит</w:t>
      </w:r>
      <w:r>
        <w:rPr>
          <w:rFonts w:ascii="Times New Roman" w:hAnsi="Times New Roman" w:cs="Times New Roman"/>
          <w:sz w:val="26"/>
          <w:szCs w:val="26"/>
        </w:rPr>
        <w:t>елей средств районного бюджета;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составление, утверждение и ведение бюджетных смет и (или) составление (утверждение) свода бюджетных смет; 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и утверждение муниципальных заданий в отношении подведомственных муниципальных учреждений района;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  <w:r>
        <w:rPr>
          <w:rFonts w:ascii="Times New Roman" w:hAnsi="Times New Roman" w:cs="Times New Roman"/>
          <w:sz w:val="26"/>
          <w:szCs w:val="26"/>
        </w:rPr>
        <w:t>ление, исполнение бюджетной сметы; 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принятие в пределах доведенных лимитов бюджетных обязательств и (или) бюджетных ассигнований бюджетных обязательств; 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осуществление начисления, учета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правильностью исчисления, полнотой и своевременностью о</w:t>
      </w:r>
      <w:r>
        <w:rPr>
          <w:rFonts w:ascii="Times New Roman" w:hAnsi="Times New Roman" w:cs="Times New Roman"/>
          <w:sz w:val="26"/>
          <w:szCs w:val="26"/>
        </w:rPr>
        <w:t>существления платежей (поступления источников финансирования дефицита бюджета) в районный бюджет, пеней и штрафов по ним;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принятие решений о возврате излишне уплаченных (взысканных) платежей в районный бюджет;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принятие решений о зачете (об уточнении) плате</w:t>
      </w:r>
      <w:r>
        <w:rPr>
          <w:rFonts w:ascii="Times New Roman" w:hAnsi="Times New Roman" w:cs="Times New Roman"/>
          <w:sz w:val="26"/>
          <w:szCs w:val="26"/>
        </w:rPr>
        <w:t>жей в районный бюджет;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процедура ведения бюджетного учета, в том числе принятия к учету первичных учетных документов (составления сводных учетных документов), отражения информации, указанной в первичных учетных документах и регистрах бюджетного учета, пров</w:t>
      </w:r>
      <w:r>
        <w:rPr>
          <w:rFonts w:ascii="Times New Roman" w:hAnsi="Times New Roman" w:cs="Times New Roman"/>
          <w:sz w:val="26"/>
          <w:szCs w:val="26"/>
        </w:rPr>
        <w:t>едения оценки имущества и обязательств, а также инвентаризаций;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составление и представление бюджетной отчетности и сводной бюджетной отчетности;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судебных актов по искам к Никольскому муниципальному району, а также судебных актов, предусматривающ</w:t>
      </w:r>
      <w:r>
        <w:rPr>
          <w:rFonts w:ascii="Times New Roman" w:hAnsi="Times New Roman" w:cs="Times New Roman"/>
          <w:sz w:val="26"/>
          <w:szCs w:val="26"/>
        </w:rPr>
        <w:t>их обращение взыскания на средства районного бюджета по денежным обязательствам муниципальных казенных учреждений района;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распределение лимитов бюджетных обязательств по подведомственным распорядителям и получателям средств районного бюджета; 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</w:t>
      </w:r>
      <w:r>
        <w:rPr>
          <w:rFonts w:ascii="Times New Roman" w:hAnsi="Times New Roman" w:cs="Times New Roman"/>
          <w:sz w:val="26"/>
          <w:szCs w:val="26"/>
        </w:rPr>
        <w:t>е предусмотренных правовыми актами о предоставлении межбюджетных субсидий, субвенций и иных межбюджетных трансфертов, имеющих целевое назначение, а также иных субсидий действий, направленных на обеспечение соблюдения их получателями условий, целей и порядк</w:t>
      </w:r>
      <w:r>
        <w:rPr>
          <w:rFonts w:ascii="Times New Roman" w:hAnsi="Times New Roman" w:cs="Times New Roman"/>
          <w:sz w:val="26"/>
          <w:szCs w:val="26"/>
        </w:rPr>
        <w:t>а их предоставления; 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осуществление предусмотренных правовыми актами о предоставлении (осуществлении) бюджетных инвестиций действий, направленных на обеспечение соблюдения их получателями условий, целей и порядка их предоставления; 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предусмо</w:t>
      </w:r>
      <w:r>
        <w:rPr>
          <w:rFonts w:ascii="Times New Roman" w:hAnsi="Times New Roman" w:cs="Times New Roman"/>
          <w:sz w:val="26"/>
          <w:szCs w:val="26"/>
        </w:rPr>
        <w:t>тренных правовыми актами о выделении в распоряжение главного администратора (администратора) источников финансирования дефицита районного бюджета ассигнований, предназначенных для погашения источников финансирования дефицита районного бюджета, действий, на</w:t>
      </w:r>
      <w:r>
        <w:rPr>
          <w:rFonts w:ascii="Times New Roman" w:hAnsi="Times New Roman" w:cs="Times New Roman"/>
          <w:sz w:val="26"/>
          <w:szCs w:val="26"/>
        </w:rPr>
        <w:t>правленных на обеспечение </w:t>
      </w:r>
      <w:proofErr w:type="spellStart"/>
      <w:r>
        <w:rPr>
          <w:rFonts w:ascii="Times New Roman" w:hAnsi="Times New Roman" w:cs="Times New Roman"/>
          <w:sz w:val="26"/>
          <w:szCs w:val="26"/>
        </w:rPr>
        <w:t>адресности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 и целевого характера использования указанных ассигнований. 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7. При осуществлении внутреннего финансового контроля производятся следующие контрольные действия: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проверка оформления документов на соответствие </w:t>
      </w:r>
      <w:r>
        <w:rPr>
          <w:rFonts w:ascii="Times New Roman" w:hAnsi="Times New Roman" w:cs="Times New Roman"/>
          <w:sz w:val="26"/>
          <w:szCs w:val="26"/>
        </w:rPr>
        <w:t>требованиям нормативных правовых актов Российской Федерации, регулирующих бюджетные правоотношения, и внутренних стандартов и процедур;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подтверждение (согласование) операций (формирование документов, необходимых для выполнения внутренних бюджетных проце</w:t>
      </w:r>
      <w:r>
        <w:rPr>
          <w:rFonts w:ascii="Times New Roman" w:hAnsi="Times New Roman" w:cs="Times New Roman"/>
          <w:sz w:val="26"/>
          <w:szCs w:val="26"/>
        </w:rPr>
        <w:t>дур); 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в) сверка данных;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сбор и анализ информации о результатах выполнения внутренних бюджетных процедур.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К методам контроля относятся контрольные действия, указанные в пункте 7 настоящего Порядка, применяемые в ходе самоконтроля и (или) контроля по</w:t>
      </w:r>
      <w:r>
        <w:rPr>
          <w:rFonts w:ascii="Times New Roman" w:hAnsi="Times New Roman" w:cs="Times New Roman"/>
          <w:sz w:val="26"/>
          <w:szCs w:val="26"/>
        </w:rPr>
        <w:t xml:space="preserve"> уровню подчиненности (подведомственности), смежного контроля. 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Контрольные действия подразделяются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визуальные, автоматические, смешанные. Визуальные контрольные действия осуществляются должностными лицами без использования прикладных программных </w:t>
      </w:r>
      <w:r>
        <w:rPr>
          <w:rFonts w:ascii="Times New Roman" w:hAnsi="Times New Roman" w:cs="Times New Roman"/>
          <w:sz w:val="26"/>
          <w:szCs w:val="26"/>
        </w:rPr>
        <w:t xml:space="preserve">средств автоматизации. Автоматические контрольные действия осуществляются с использованием прикладных программных средств автоматизации без участия должностных лиц. Смешанные контрольные действия выполняются с использованием прикладных программных средств </w:t>
      </w:r>
      <w:r>
        <w:rPr>
          <w:rFonts w:ascii="Times New Roman" w:hAnsi="Times New Roman" w:cs="Times New Roman"/>
          <w:sz w:val="26"/>
          <w:szCs w:val="26"/>
        </w:rPr>
        <w:t>автоматизации с участием должностных лиц. 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9. К способам проведения контрольных действий относятся: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сплошной способ, при котором контрольные действия осуществляются в отношении каждой проведенной операции;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выборочный способ, при котором контрольные </w:t>
      </w:r>
      <w:r>
        <w:rPr>
          <w:rFonts w:ascii="Times New Roman" w:hAnsi="Times New Roman" w:cs="Times New Roman"/>
          <w:sz w:val="26"/>
          <w:szCs w:val="26"/>
        </w:rPr>
        <w:t>действия осуществляются в отношении отдельной проведенной операции.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Внутренний финансовый контроль осуществляется в соответствии с утвержденным планом внутреннего финансового контроля.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Утверждение планов внутреннего финансового контроля осуществляется </w:t>
      </w:r>
      <w:r>
        <w:rPr>
          <w:rFonts w:ascii="Times New Roman" w:hAnsi="Times New Roman" w:cs="Times New Roman"/>
          <w:sz w:val="26"/>
          <w:szCs w:val="26"/>
        </w:rPr>
        <w:t>руководителем главного администратора средств районного бюджета до начала очередного финансового года.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Изменение плана внутреннего финансового контроля проводится: 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при принятии руководителем главного администратора средств районного бюджета решения о в</w:t>
      </w:r>
      <w:r>
        <w:rPr>
          <w:rFonts w:ascii="Times New Roman" w:hAnsi="Times New Roman" w:cs="Times New Roman"/>
          <w:sz w:val="26"/>
          <w:szCs w:val="26"/>
        </w:rPr>
        <w:t>несении изменений в планы внутреннего финансового контроля; 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 случае внесения изменений в нормативные правовые акты, регулирующие бюджетные правоотношения, определяющих изменения внутренних бюджетных процедур. 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  11. </w:t>
      </w:r>
      <w:proofErr w:type="gramStart"/>
      <w:r>
        <w:rPr>
          <w:rFonts w:ascii="Times New Roman" w:hAnsi="Times New Roman" w:cs="Times New Roman"/>
          <w:sz w:val="26"/>
          <w:szCs w:val="26"/>
        </w:rPr>
        <w:t>В плане внутреннего финансового кон</w:t>
      </w:r>
      <w:r>
        <w:rPr>
          <w:rFonts w:ascii="Times New Roman" w:hAnsi="Times New Roman" w:cs="Times New Roman"/>
          <w:sz w:val="26"/>
          <w:szCs w:val="26"/>
        </w:rPr>
        <w:t>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перио</w:t>
      </w:r>
      <w:r>
        <w:rPr>
          <w:rFonts w:ascii="Times New Roman" w:hAnsi="Times New Roman" w:cs="Times New Roman"/>
          <w:sz w:val="26"/>
          <w:szCs w:val="26"/>
        </w:rPr>
        <w:t xml:space="preserve">дичности выполнения операции, должностных лицах, осуществляющих </w:t>
      </w:r>
      <w:r>
        <w:rPr>
          <w:rFonts w:ascii="Times New Roman" w:hAnsi="Times New Roman" w:cs="Times New Roman"/>
          <w:sz w:val="26"/>
          <w:szCs w:val="26"/>
        </w:rPr>
        <w:lastRenderedPageBreak/>
        <w:t>контрольные действия, методах контроля и периодичности, а также способах проведения контрольных действий. </w:t>
      </w:r>
      <w:proofErr w:type="gramEnd"/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Процесс формирования плана внутреннего финансового контроля включает следующие эт</w:t>
      </w:r>
      <w:r>
        <w:rPr>
          <w:rFonts w:ascii="Times New Roman" w:hAnsi="Times New Roman" w:cs="Times New Roman"/>
          <w:sz w:val="26"/>
          <w:szCs w:val="26"/>
        </w:rPr>
        <w:t>апы: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предмета внутреннего финансового контроля в целях определения применяемых к нему методов контроля и способов контрольных действий (далее – процедуры внутреннего финансового контроля); 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перечня операций (действий по формированию док</w:t>
      </w:r>
      <w:r>
        <w:rPr>
          <w:rFonts w:ascii="Times New Roman" w:hAnsi="Times New Roman" w:cs="Times New Roman"/>
          <w:sz w:val="26"/>
          <w:szCs w:val="26"/>
        </w:rPr>
        <w:t>ументов, необходимых для выполнения внутренней бюджетной процедуры) с указанием необходимости или отсутствия необходимости проведения контрольных действий в отношении отдельных операций.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Ответственность за организацию внутреннего финансового контроля н</w:t>
      </w:r>
      <w:r>
        <w:rPr>
          <w:rFonts w:ascii="Times New Roman" w:hAnsi="Times New Roman" w:cs="Times New Roman"/>
          <w:sz w:val="26"/>
          <w:szCs w:val="26"/>
        </w:rPr>
        <w:t>есет руководитель главного администратора средств районного бюджета.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14. Финансовое управление Никольского муниципального района проводит анализ осуществления главными администраторами средств районного бюджета внутреннего финансового контроля и внутреннег</w:t>
      </w:r>
      <w:r>
        <w:rPr>
          <w:rFonts w:ascii="Times New Roman" w:hAnsi="Times New Roman" w:cs="Times New Roman"/>
          <w:color w:val="000000"/>
          <w:sz w:val="26"/>
          <w:szCs w:val="26"/>
        </w:rPr>
        <w:t>о финансового аудита.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Главный администратор средств районного бюджета обязан представлять в Финансовое управление Никольского муниципального района запрашиваемые информацию и документы в целях проведения анализа осуществления внутреннего финансового контро</w:t>
      </w:r>
      <w:r>
        <w:rPr>
          <w:rFonts w:ascii="Times New Roman" w:hAnsi="Times New Roman" w:cs="Times New Roman"/>
          <w:color w:val="000000"/>
          <w:sz w:val="26"/>
          <w:szCs w:val="26"/>
        </w:rPr>
        <w:t>ля.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Внутренний финансовый контроль осуществляется с соблюдением периодичности, методов контроля и способов проведения контрольных действий, указанных в планах внутреннего финансового контроля.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Самоконтроль осуществляется сплошным способом должностн</w:t>
      </w:r>
      <w:r>
        <w:rPr>
          <w:rFonts w:ascii="Times New Roman" w:hAnsi="Times New Roman" w:cs="Times New Roman"/>
          <w:sz w:val="26"/>
          <w:szCs w:val="26"/>
        </w:rPr>
        <w:t>ым лицом главного администратора средств районного бюджета путем проведения проверки каждой выполняемой им операции на соответствие нормативным правовым актам Российской Федерации, регулирующим бюджетные правоотношения, внутренним стандартам и процедурам и</w:t>
      </w:r>
      <w:r>
        <w:rPr>
          <w:rFonts w:ascii="Times New Roman" w:hAnsi="Times New Roman" w:cs="Times New Roman"/>
          <w:sz w:val="26"/>
          <w:szCs w:val="26"/>
        </w:rPr>
        <w:t xml:space="preserve"> должностным регламентам. 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17. Контроль по уровню подчиненности осуществляется сплошным способом руководителем (заместителем руководителя) и (или) руководителем структурного подразделения главного администратора средств районного бюджета (иным уполномочен</w:t>
      </w:r>
      <w:r>
        <w:rPr>
          <w:rFonts w:ascii="Times New Roman" w:hAnsi="Times New Roman" w:cs="Times New Roman"/>
          <w:sz w:val="26"/>
          <w:szCs w:val="26"/>
        </w:rPr>
        <w:t>ным лицом) путем подтверждения (согласования) операций (действий по формированию документов, необходимых для выполнения внутренних бюджетных процедур), осуществляемых подчиненными должностными лицами. 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18.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по уровню подведомственности осуществляе</w:t>
      </w:r>
      <w:r>
        <w:rPr>
          <w:rFonts w:ascii="Times New Roman" w:hAnsi="Times New Roman" w:cs="Times New Roman"/>
          <w:sz w:val="26"/>
          <w:szCs w:val="26"/>
        </w:rPr>
        <w:t xml:space="preserve">тся в целях реализации бюджетных полномочий сплошным и (или) выборочным способом главным администратором средств районного бюджета в отношении процедур и операций, </w:t>
      </w:r>
      <w:r>
        <w:rPr>
          <w:rFonts w:ascii="Times New Roman" w:hAnsi="Times New Roman" w:cs="Times New Roman"/>
          <w:sz w:val="26"/>
          <w:szCs w:val="26"/>
        </w:rPr>
        <w:lastRenderedPageBreak/>
        <w:t>совершенных подведомственными распорядителями и получателями средств районного бюджета, адми</w:t>
      </w:r>
      <w:r>
        <w:rPr>
          <w:rFonts w:ascii="Times New Roman" w:hAnsi="Times New Roman" w:cs="Times New Roman"/>
          <w:sz w:val="26"/>
          <w:szCs w:val="26"/>
        </w:rPr>
        <w:t>нистраторами доходов районного бюджета и  администраторами источников финансирования дефицита районного бюджета, путем проведения проверок, направленных на установление соответствия представленных документов требованиям нормативных правовых актов Российско</w:t>
      </w:r>
      <w:r>
        <w:rPr>
          <w:rFonts w:ascii="Times New Roman" w:hAnsi="Times New Roman" w:cs="Times New Roman"/>
          <w:sz w:val="26"/>
          <w:szCs w:val="26"/>
        </w:rPr>
        <w:t>й Федерации, регулирующих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бюджетные правоотношения, и внутренним стандартам и процедурам, и путем сбора и анализа информации о результатах выполнения внутренних бюджетных процедур главным администратором средств районного бюджета, информации об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и результатах выполнения внутренних бюджетных процедур подведомственными администраторами и получателями средств районного бюджета.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таких проверок оформляются заключением с указанием необходимости внесения исправлений и (или) устранения недоста</w:t>
      </w:r>
      <w:r>
        <w:rPr>
          <w:rFonts w:ascii="Times New Roman" w:hAnsi="Times New Roman" w:cs="Times New Roman"/>
          <w:sz w:val="26"/>
          <w:szCs w:val="26"/>
        </w:rPr>
        <w:t>тков (нарушений) при их наличии в установленный в заключении срок либо разрешительной надписью на представленном документе.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18.1. Смежный контроль осуществляется сплошным и (или) выборочным способом руководителем структурного подразделения главного админи</w:t>
      </w:r>
      <w:r>
        <w:rPr>
          <w:rFonts w:ascii="Times New Roman" w:hAnsi="Times New Roman" w:cs="Times New Roman"/>
          <w:sz w:val="26"/>
          <w:szCs w:val="26"/>
        </w:rPr>
        <w:t>стратора средств районного бюджета (иным уполномоченным лицом) путем согласования (подтверждения) операций (действий по формированию документов, необходимых для выполнения внутренних бюджетных процедур), осуществляемых должностными лицами других структурны</w:t>
      </w:r>
      <w:r>
        <w:rPr>
          <w:rFonts w:ascii="Times New Roman" w:hAnsi="Times New Roman" w:cs="Times New Roman"/>
          <w:sz w:val="26"/>
          <w:szCs w:val="26"/>
        </w:rPr>
        <w:t>х подразделений главного администратора средств районного бюджета. 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 19. Выявленные недостатки и (или) нарушения при исполнении внутренних бюджетных процедур, сведения о причинах рисков возникновения нарушений и (или) недостатков и о предлагаемых мерах по </w:t>
      </w:r>
      <w:r>
        <w:rPr>
          <w:rFonts w:ascii="Times New Roman" w:hAnsi="Times New Roman" w:cs="Times New Roman"/>
          <w:sz w:val="26"/>
          <w:szCs w:val="26"/>
        </w:rPr>
        <w:t>их устранению (далее - результаты внутреннего финансового контроля) отражаются в регистрах (журналах) внутреннего финансового контроля.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Ведение регистров (журналов) внутреннего финансового контроля осуществляется в каждом структурном подразделении, ответст</w:t>
      </w:r>
      <w:r>
        <w:rPr>
          <w:rFonts w:ascii="Times New Roman" w:hAnsi="Times New Roman" w:cs="Times New Roman"/>
          <w:sz w:val="26"/>
          <w:szCs w:val="26"/>
        </w:rPr>
        <w:t>венном за выполнение внутренних бюджетных процедур.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Регистры (журналы) внутреннего финансового контроля подлежат учету и хранению в установленном главным администратором средств районного бюджета порядке, в том числе с применением автоматизированных ин</w:t>
      </w:r>
      <w:r>
        <w:rPr>
          <w:rFonts w:ascii="Times New Roman" w:hAnsi="Times New Roman" w:cs="Times New Roman"/>
          <w:sz w:val="26"/>
          <w:szCs w:val="26"/>
        </w:rPr>
        <w:t>формационных систем.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ведения регистров (журналов) внутреннего финансового контроля, перечни должностных лиц, ответственных за их ведение, устанавливаются главным администратором средств районного бюджета. 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21. Информация о результатах внутреннего </w:t>
      </w:r>
      <w:r>
        <w:rPr>
          <w:rFonts w:ascii="Times New Roman" w:hAnsi="Times New Roman" w:cs="Times New Roman"/>
          <w:sz w:val="26"/>
          <w:szCs w:val="26"/>
        </w:rPr>
        <w:t>финансового контроля направляется структурным подразделением, ответственным за результаты выполнения внутренних бюджетных процедур, руководителю главного администратора средств районного бюджета с установленной им периодичностью.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По итогам рассмотрения</w:t>
      </w:r>
      <w:r>
        <w:rPr>
          <w:rFonts w:ascii="Times New Roman" w:hAnsi="Times New Roman" w:cs="Times New Roman"/>
          <w:sz w:val="26"/>
          <w:szCs w:val="26"/>
        </w:rPr>
        <w:t xml:space="preserve"> результатов внутреннего финансового контроля руководителем главного администратора средств районного бюджета принимаются решения с указанием сроков их выполнения, направленные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обеспечение применения эффективных автоматических контрольных действий в</w:t>
      </w:r>
      <w:r>
        <w:rPr>
          <w:rFonts w:ascii="Times New Roman" w:hAnsi="Times New Roman" w:cs="Times New Roman"/>
          <w:sz w:val="26"/>
          <w:szCs w:val="26"/>
        </w:rPr>
        <w:t xml:space="preserve">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используемых прикладных программных средств автоматизации контрольных действий, а также исключение</w:t>
      </w:r>
      <w:r>
        <w:rPr>
          <w:rFonts w:ascii="Times New Roman" w:hAnsi="Times New Roman" w:cs="Times New Roman"/>
          <w:sz w:val="26"/>
          <w:szCs w:val="26"/>
        </w:rPr>
        <w:t xml:space="preserve"> неэффективных автоматических контрольных действий;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изменение планов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событий, негативно влияющих на выполнение </w:t>
      </w:r>
      <w:r>
        <w:rPr>
          <w:rFonts w:ascii="Times New Roman" w:hAnsi="Times New Roman" w:cs="Times New Roman"/>
          <w:sz w:val="26"/>
          <w:szCs w:val="26"/>
        </w:rPr>
        <w:t>внутренних бюджетных процедур (далее – бюджетные риски);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изменение внутренних стандартов и процедур;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устранение к</w:t>
      </w:r>
      <w:r>
        <w:rPr>
          <w:rFonts w:ascii="Times New Roman" w:hAnsi="Times New Roman" w:cs="Times New Roman"/>
          <w:sz w:val="26"/>
          <w:szCs w:val="26"/>
        </w:rPr>
        <w:t>онфликта интересов у должностных лиц, осуществляющих бюджетные процедуры;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ж) ведение эффективной кадровой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политики в отношении д</w:t>
      </w:r>
      <w:r>
        <w:rPr>
          <w:rFonts w:ascii="Times New Roman" w:hAnsi="Times New Roman" w:cs="Times New Roman"/>
          <w:sz w:val="26"/>
          <w:szCs w:val="26"/>
        </w:rPr>
        <w:t>олжностных лиц главного администратора средств районного бюджета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наличия признаков нарушений бюджетного законодательства Российской Федерации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иных нормативных правовых актов, регулирующих бюджетные правоотношения, в отношении которых возможност</w:t>
      </w:r>
      <w:r>
        <w:rPr>
          <w:rFonts w:ascii="Times New Roman" w:hAnsi="Times New Roman" w:cs="Times New Roman"/>
          <w:sz w:val="26"/>
          <w:szCs w:val="26"/>
        </w:rPr>
        <w:t>ь устранения отсутствует, руководитель главного администратора средств районного бюджета обязан проинформировать Финансовое управление Никольского муниципального района.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принятии решений по итогам рассмотрения результатов внутреннего финансового контро</w:t>
      </w:r>
      <w:r>
        <w:rPr>
          <w:rFonts w:ascii="Times New Roman" w:hAnsi="Times New Roman" w:cs="Times New Roman"/>
          <w:sz w:val="26"/>
          <w:szCs w:val="26"/>
        </w:rPr>
        <w:t>ля учитывается информация, указанная в актах, заключениях, представлениях и предписаниях органов муниципального финансового контроля и отчетах внутреннего финансового аудита, представленных руководителю главного администратора средств районного бюджета.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Информация об осуществлении внутреннего финансового контроля ежегодно размещается на официальном сайте главного администратора средств районного бюджета в информационно-телекоммуникационной сети «Интернет»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или в разделе главного администратора средств райо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нного бюджета на официальном сайте в информационно-телекоммуникационной сети «Интернет» </w:t>
      </w:r>
      <w:r>
        <w:rPr>
          <w:rFonts w:ascii="Times New Roman" w:hAnsi="Times New Roman" w:cs="Times New Roman"/>
          <w:sz w:val="26"/>
          <w:szCs w:val="26"/>
        </w:rPr>
        <w:t xml:space="preserve">не позднее 25 января года, следующего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2426D2" w:rsidRDefault="00403C9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III. Внутренний финансовый аудит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23. Целями внутреннего финансового аудита являются: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оценка надежности внутреннег</w:t>
      </w:r>
      <w:r>
        <w:rPr>
          <w:rFonts w:ascii="Times New Roman" w:hAnsi="Times New Roman" w:cs="Times New Roman"/>
          <w:sz w:val="26"/>
          <w:szCs w:val="26"/>
        </w:rPr>
        <w:t>о финансового контроля и подготовка рекомендаций по повышению его эффективности;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</w:t>
      </w:r>
      <w:r>
        <w:rPr>
          <w:rFonts w:ascii="Times New Roman" w:hAnsi="Times New Roman" w:cs="Times New Roman"/>
          <w:sz w:val="26"/>
          <w:szCs w:val="26"/>
        </w:rPr>
        <w:t>нсов Российской Федерации;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подготовка предложений по повышению экономности и результативности использования средств районного бюджета.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Внутренний финансовый аудит осуществляется уполномоченными должностными лицами главного администратора средств рай</w:t>
      </w:r>
      <w:r>
        <w:rPr>
          <w:rFonts w:ascii="Times New Roman" w:hAnsi="Times New Roman" w:cs="Times New Roman"/>
          <w:sz w:val="26"/>
          <w:szCs w:val="26"/>
        </w:rPr>
        <w:t>онного бюджета (далее – субъект внутреннего финансового аудита), наделенными полномочиями по осуществлению внутреннего финансового аудита, на основе функциональной независимости.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Объектами внутреннего финансового аудита являются структурные подразделен</w:t>
      </w:r>
      <w:r>
        <w:rPr>
          <w:rFonts w:ascii="Times New Roman" w:hAnsi="Times New Roman" w:cs="Times New Roman"/>
          <w:sz w:val="26"/>
          <w:szCs w:val="26"/>
        </w:rPr>
        <w:t>ия главного администратора средств районного бюджета, подведомственные ему администраторы и получатели средств районного бюджета. 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26. Внутренний финансовый аудит осуществляется посредством проведения плановых и внеплановых аудиторских проверок. Плановые </w:t>
      </w:r>
      <w:r>
        <w:rPr>
          <w:rFonts w:ascii="Times New Roman" w:hAnsi="Times New Roman" w:cs="Times New Roman"/>
          <w:sz w:val="26"/>
          <w:szCs w:val="26"/>
        </w:rPr>
        <w:t>проверки осуществляются в соответствии с годовым планом внутреннего финансового аудита, утверждаемым руководителем администратора средств районного бюджета (далее – План) до начала очередного финансового года.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планирован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диторских проверок учитываю</w:t>
      </w:r>
      <w:r>
        <w:rPr>
          <w:rFonts w:ascii="Times New Roman" w:hAnsi="Times New Roman" w:cs="Times New Roman"/>
          <w:sz w:val="26"/>
          <w:szCs w:val="26"/>
        </w:rPr>
        <w:t>тся: 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</w:t>
      </w:r>
      <w:r>
        <w:rPr>
          <w:rFonts w:ascii="Times New Roman" w:hAnsi="Times New Roman" w:cs="Times New Roman"/>
          <w:sz w:val="26"/>
          <w:szCs w:val="26"/>
        </w:rPr>
        <w:t>числе относятся частота выполнения визуальных контрольных действий и уровень автоматизации процедур внутреннего финансового контроля; 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б) наличие бюджетных рисков после проведения процедур внутреннего финансового контроля;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степень обеспеченности структу</w:t>
      </w:r>
      <w:r>
        <w:rPr>
          <w:rFonts w:ascii="Times New Roman" w:hAnsi="Times New Roman" w:cs="Times New Roman"/>
          <w:sz w:val="26"/>
          <w:szCs w:val="26"/>
        </w:rPr>
        <w:t>рного подразделения внутреннего финансового аудита ресурсами (трудовыми, материальными и финансовыми); 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возможность проведения аудиторских проверок в установленные сроки; 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наличие резерва времени для выполнения внеплановых аудиторских проверок. 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</w:t>
      </w:r>
      <w:r>
        <w:rPr>
          <w:rFonts w:ascii="Times New Roman" w:hAnsi="Times New Roman" w:cs="Times New Roman"/>
          <w:sz w:val="26"/>
          <w:szCs w:val="26"/>
        </w:rPr>
        <w:t>оде планирования субъект внутреннего финансового аудита обязан провести предварительный анализ данных об объектах аудита, в том числе сведений о результатах: 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а) осуществления внутреннего финансового контроля за период, подлежащий аудиторской проверке; 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б) проведения в текущем и (или) отчетном финансовом году контрольных мероприятий органами муниципального  финансового контроля, в отношении финансово-хозяйственной деятельности объектов аудита. 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План представляет собой перечень аудиторских проверок, ко</w:t>
      </w:r>
      <w:r>
        <w:rPr>
          <w:rFonts w:ascii="Times New Roman" w:hAnsi="Times New Roman" w:cs="Times New Roman"/>
          <w:sz w:val="26"/>
          <w:szCs w:val="26"/>
        </w:rPr>
        <w:t>торые планируется провести в очередном финансовом году.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каждой аудиторской проверке в плане указывается тема аудиторской проверки, объекты аудита, срок проведения аудиторской проверки и ответственный исполнитель. 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Внеплановые проверки осуществляются на</w:t>
      </w:r>
      <w:r>
        <w:rPr>
          <w:rFonts w:ascii="Times New Roman" w:hAnsi="Times New Roman" w:cs="Times New Roman"/>
          <w:sz w:val="26"/>
          <w:szCs w:val="26"/>
        </w:rPr>
        <w:t xml:space="preserve"> основании правового акта главного администратора средств районного бюджета, принятого в связи с поступлением поручений (обращений, требований) Главы Никольского муниципального района, руководителя (заместителя руководителя) администрации Никольского муниц</w:t>
      </w:r>
      <w:r>
        <w:rPr>
          <w:rFonts w:ascii="Times New Roman" w:hAnsi="Times New Roman" w:cs="Times New Roman"/>
          <w:sz w:val="26"/>
          <w:szCs w:val="26"/>
        </w:rPr>
        <w:t>ипального района, Финансового управления, прокуратуры Никольского района Вологодской области, следственных органов Никольского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иных правоохранительных органов Никольского муниципального района.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Субъект внутреннего финансового ауд</w:t>
      </w:r>
      <w:r>
        <w:rPr>
          <w:rFonts w:ascii="Times New Roman" w:hAnsi="Times New Roman" w:cs="Times New Roman"/>
          <w:sz w:val="26"/>
          <w:szCs w:val="26"/>
        </w:rPr>
        <w:t>ита при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диторских проверок имеет право запрашивать и получать на основании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</w:t>
      </w:r>
      <w:r>
        <w:rPr>
          <w:rFonts w:ascii="Times New Roman" w:hAnsi="Times New Roman" w:cs="Times New Roman"/>
          <w:sz w:val="26"/>
          <w:szCs w:val="26"/>
        </w:rPr>
        <w:t xml:space="preserve"> финансового контроля.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Субъект внутреннего финансового аудита обязан: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проводить аудиторские проверки в соответствии с программой аудиторской проверки;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б) знакомить руководителя или уполномоченное должностное лицо объекта аудита с программой аудиторс</w:t>
      </w:r>
      <w:r>
        <w:rPr>
          <w:rFonts w:ascii="Times New Roman" w:hAnsi="Times New Roman" w:cs="Times New Roman"/>
          <w:sz w:val="26"/>
          <w:szCs w:val="26"/>
        </w:rPr>
        <w:t>кой проверки, а также с результатами аудиторских проверок;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соблюдать требования нормативных правовых актов в установленной сфере деятельности.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Ответственность за организацию внутреннего финансового аудита несет руководитель главного администратора с</w:t>
      </w:r>
      <w:r>
        <w:rPr>
          <w:rFonts w:ascii="Times New Roman" w:hAnsi="Times New Roman" w:cs="Times New Roman"/>
          <w:sz w:val="26"/>
          <w:szCs w:val="26"/>
        </w:rPr>
        <w:t>редств районного бюджета.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Главный администратор средств районного бюджета обязан представлять Финансовому управлению Никольского муниципального района запрашиваемые информацию и документы в целях проведения анализа осуществления внутреннего финансового</w:t>
      </w:r>
      <w:r>
        <w:rPr>
          <w:rFonts w:ascii="Times New Roman" w:hAnsi="Times New Roman" w:cs="Times New Roman"/>
          <w:sz w:val="26"/>
          <w:szCs w:val="26"/>
        </w:rPr>
        <w:t xml:space="preserve"> аудита.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Аудиторская проверка назначается правовым актом главного администратора средств районного бюджета и проводится на основании программы аудиторской проверки, утвержденной субъектом внутреннего финансового аудита.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Аудиторские проверки подразделяю</w:t>
      </w:r>
      <w:r>
        <w:rPr>
          <w:rFonts w:ascii="Times New Roman" w:hAnsi="Times New Roman" w:cs="Times New Roman"/>
          <w:sz w:val="26"/>
          <w:szCs w:val="26"/>
        </w:rPr>
        <w:t xml:space="preserve">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>: 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камеральные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материалов; 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выездные проверки, которые проводятся по месту нахождения объектов ауди</w:t>
      </w:r>
      <w:r>
        <w:rPr>
          <w:rFonts w:ascii="Times New Roman" w:hAnsi="Times New Roman" w:cs="Times New Roman"/>
          <w:sz w:val="26"/>
          <w:szCs w:val="26"/>
        </w:rPr>
        <w:t>та; 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в) комбинированные проверки, которые проводятся как по месту нахождения субъекта внутреннего финансового аудита, так и по месту нахождения объектов аудита. 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33. Программа аудиторской проверки должна содержать: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тему аудиторской проверки;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наимен</w:t>
      </w:r>
      <w:r>
        <w:rPr>
          <w:rFonts w:ascii="Times New Roman" w:hAnsi="Times New Roman" w:cs="Times New Roman"/>
          <w:sz w:val="26"/>
          <w:szCs w:val="26"/>
        </w:rPr>
        <w:t>ование объектов аудита;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перечень вопросов, подлежащих изучению в ходе аудиторской проверки, а также сроки ее проведения.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 В ходе аудиторской проверки проводятся контрольные действия по документальному и фактическому изучению финансовых и хозяйственны</w:t>
      </w:r>
      <w:r>
        <w:rPr>
          <w:rFonts w:ascii="Times New Roman" w:hAnsi="Times New Roman" w:cs="Times New Roman"/>
          <w:sz w:val="26"/>
          <w:szCs w:val="26"/>
        </w:rPr>
        <w:t>х операций по вопросам программы аудиторской проверки.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 Контрольные действия по документальному изучению финансовых и хозяйственных операций объекта аудита проводятся по финансовым, бухгалтерским, отчетным документам и иным документам объекта аудита.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Контрольные действия по фактическому изучению финансовых и хозяйственных операций объекта аудита проводятся путем осмотра, инвентаризации, наблюдения, пересчета, контрольных замеров.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36. Проведение аудиторской проверки подлежит документированию в виде конт</w:t>
      </w:r>
      <w:r>
        <w:rPr>
          <w:rFonts w:ascii="Times New Roman" w:hAnsi="Times New Roman" w:cs="Times New Roman"/>
          <w:sz w:val="26"/>
          <w:szCs w:val="26"/>
        </w:rPr>
        <w:t>рольного дела, которое должно содержать: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отражающие подготовку аудиторской проверки, включая ее программу;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сроках, об объеме аудиторской проверки и о результатах ее выполнения;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выполнении внутреннего финансового контроля в </w:t>
      </w:r>
      <w:r>
        <w:rPr>
          <w:rFonts w:ascii="Times New Roman" w:hAnsi="Times New Roman" w:cs="Times New Roman"/>
          <w:sz w:val="26"/>
          <w:szCs w:val="26"/>
        </w:rPr>
        <w:t>отношении операций, связанных с темой аудиторской проверки;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договоров, соглашений, протоколов, первичной документации, документов бюджетного учета и бюджетной отчетности, подлежавших изучению в ходе аудиторской проверки;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письменные заявления и объ</w:t>
      </w:r>
      <w:r>
        <w:rPr>
          <w:rFonts w:ascii="Times New Roman" w:hAnsi="Times New Roman" w:cs="Times New Roman"/>
          <w:sz w:val="26"/>
          <w:szCs w:val="26"/>
        </w:rPr>
        <w:t>яснения, полученные от должностных лиц и иных работников объектов аудита;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документальные доказательства, подтверждающие выявленные нарушения;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 аудиторской проверки.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37. Предельные сроки проведения аудиторских проверок, основания для их приостановления и</w:t>
      </w:r>
      <w:r>
        <w:rPr>
          <w:rFonts w:ascii="Times New Roman" w:hAnsi="Times New Roman" w:cs="Times New Roman"/>
          <w:sz w:val="26"/>
          <w:szCs w:val="26"/>
        </w:rPr>
        <w:t xml:space="preserve"> продления, форма акта аудиторской проверки, порядок направления и сроки его рассмотрения устанавливаются руководителем главного администратора средств районного бюджета.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38. Результаты аудиторской проверки оформляются актом аудиторской проверки, который </w:t>
      </w:r>
      <w:r>
        <w:rPr>
          <w:rFonts w:ascii="Times New Roman" w:hAnsi="Times New Roman" w:cs="Times New Roman"/>
          <w:sz w:val="26"/>
          <w:szCs w:val="26"/>
        </w:rPr>
        <w:t>подписывается субъектом внутреннего финансового аудита и вручается им объекту аудита.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39. В случае несогласия с фактами, изложенными в акте аудиторской проверки, объект аудита вправе представить субъекту внутреннего финансового аудита письменные возражения</w:t>
      </w:r>
      <w:r>
        <w:rPr>
          <w:rFonts w:ascii="Times New Roman" w:hAnsi="Times New Roman" w:cs="Times New Roman"/>
          <w:sz w:val="26"/>
          <w:szCs w:val="26"/>
        </w:rPr>
        <w:t xml:space="preserve"> и документы, подтверждающие обоснованность своих возражений, в срок не позднее 5 рабочих дней с момента получения акта аудиторской проверки.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40. Письменные возражения, документы, подтверждающие их обоснованность, прилагаются к акту аудиторской проверки и </w:t>
      </w:r>
      <w:r>
        <w:rPr>
          <w:rFonts w:ascii="Times New Roman" w:hAnsi="Times New Roman" w:cs="Times New Roman"/>
          <w:sz w:val="26"/>
          <w:szCs w:val="26"/>
        </w:rPr>
        <w:t>являются его неотъемлемой частью.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41. Субъект внутреннего финансового аудита рассматривает обоснованность представленных возражений и дает по ним письменное заключение в срок, установленный главным администратором средств районного бюджета. Указанное </w:t>
      </w:r>
      <w:r>
        <w:rPr>
          <w:rFonts w:ascii="Times New Roman" w:hAnsi="Times New Roman" w:cs="Times New Roman"/>
          <w:sz w:val="26"/>
          <w:szCs w:val="26"/>
        </w:rPr>
        <w:lastRenderedPageBreak/>
        <w:t>заклю</w:t>
      </w:r>
      <w:r>
        <w:rPr>
          <w:rFonts w:ascii="Times New Roman" w:hAnsi="Times New Roman" w:cs="Times New Roman"/>
          <w:sz w:val="26"/>
          <w:szCs w:val="26"/>
        </w:rPr>
        <w:t>чение подписывается субъектом внутреннего финансового аудита. Один экземпляр заключения направляется объекту аудита, один экземпляр заключения приобщается к материалам аудиторской проверки.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42. На основании акта аудиторской проверки составляется отчет о ре</w:t>
      </w:r>
      <w:r>
        <w:rPr>
          <w:rFonts w:ascii="Times New Roman" w:hAnsi="Times New Roman" w:cs="Times New Roman"/>
          <w:sz w:val="26"/>
          <w:szCs w:val="26"/>
        </w:rPr>
        <w:t>зультатах аудиторской проверки, содержащий информацию об итогах аудиторской проверки, в том числе: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информацию о выявленных в ходе аудиторской проверки недостатках и нарушениях (в количественном и денежном выражении), об условиях и причинах таких нарушений,</w:t>
      </w:r>
      <w:r>
        <w:rPr>
          <w:rFonts w:ascii="Times New Roman" w:hAnsi="Times New Roman" w:cs="Times New Roman"/>
          <w:sz w:val="26"/>
          <w:szCs w:val="26"/>
        </w:rPr>
        <w:t xml:space="preserve"> а также о бюджетных рисках; 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информацию о наличии или об отсутствии возражений со стороны объектов аудита;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выводы о степени надежности внутреннего финансового контроля и достоверности представленной объектами аудита бюджетной отчетности;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выводы о соответс</w:t>
      </w:r>
      <w:r>
        <w:rPr>
          <w:rFonts w:ascii="Times New Roman" w:hAnsi="Times New Roman" w:cs="Times New Roman"/>
          <w:sz w:val="26"/>
          <w:szCs w:val="26"/>
        </w:rPr>
        <w:t>твии ведения бюджетного учета объектами аудита методологии и стандартам учета, установленным Министерством финансов Российской Федерации;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выводы, предложения и рекомендации по устранению выявленных нарушений и недостатков, принятию мер по минимизации бюдже</w:t>
      </w:r>
      <w:r>
        <w:rPr>
          <w:rFonts w:ascii="Times New Roman" w:hAnsi="Times New Roman" w:cs="Times New Roman"/>
          <w:sz w:val="26"/>
          <w:szCs w:val="26"/>
        </w:rPr>
        <w:t>тных рисков, внесению изменений в планы внутреннего финансового контроля, а также предложения по повышению экономности и результативности использования средств районного бюджета. 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43. Отчет о результатах аудиторской проверки с приложением акта аудиторской </w:t>
      </w:r>
      <w:r>
        <w:rPr>
          <w:rFonts w:ascii="Times New Roman" w:hAnsi="Times New Roman" w:cs="Times New Roman"/>
          <w:sz w:val="26"/>
          <w:szCs w:val="26"/>
        </w:rPr>
        <w:t>проверки направляется руководителю главного администратора средств районного бюджета. По результатам рассмотрения указанного отчета руководитель главного администратора средств районного бюджета вправе принять одно или несколько решений: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необходимости ре</w:t>
      </w:r>
      <w:r>
        <w:rPr>
          <w:rFonts w:ascii="Times New Roman" w:hAnsi="Times New Roman" w:cs="Times New Roman"/>
          <w:sz w:val="26"/>
          <w:szCs w:val="26"/>
        </w:rPr>
        <w:t>ализации выводов, предложений и рекомендаций, содержащихся в отчете о результатах аудиторской проверки;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недостаточной обоснованности выводов, предложений и рекомендаций, содержащихся в отчете о результатах аудиторской проверки;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применении материальной </w:t>
      </w:r>
      <w:r>
        <w:rPr>
          <w:rFonts w:ascii="Times New Roman" w:hAnsi="Times New Roman" w:cs="Times New Roman"/>
          <w:sz w:val="26"/>
          <w:szCs w:val="26"/>
        </w:rPr>
        <w:t>и (или) дисциплинарной ответственности к виновным должностным лицам, а также о проведении служебных проверок;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направлении материалов аудиторской проверки в Финансовое управление Никольского муниципального района и (или) правоохранительные органы в случае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наличия признаков нарушений бюджетного законодательства Российской </w:t>
      </w:r>
      <w:r>
        <w:rPr>
          <w:rFonts w:ascii="Times New Roman" w:hAnsi="Times New Roman" w:cs="Times New Roman"/>
          <w:sz w:val="26"/>
          <w:szCs w:val="26"/>
        </w:rPr>
        <w:lastRenderedPageBreak/>
        <w:t>Федерации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иных нормативных правовых актов, регулирующих бюджетные правоотношения, в отношении которых возможность устранения отсутствует.</w:t>
      </w:r>
    </w:p>
    <w:p w:rsidR="002426D2" w:rsidRDefault="00403C9B">
      <w:pPr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об осуществлении внутреннего финансов</w:t>
      </w:r>
      <w:r>
        <w:rPr>
          <w:rFonts w:ascii="Times New Roman" w:hAnsi="Times New Roman" w:cs="Times New Roman"/>
          <w:sz w:val="26"/>
          <w:szCs w:val="26"/>
        </w:rPr>
        <w:t xml:space="preserve">ого аудита размещается на официальном сайте главного администратора средств районного бюджета в информационно-телекоммуникационной сети «Интернет»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или в разделе главного администратора средств районного бюджета на официальном сайте администрации Никольског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 муниципального</w:t>
      </w:r>
      <w:r>
        <w:rPr>
          <w:rFonts w:ascii="Times New Roman" w:hAnsi="Times New Roman" w:cs="Times New Roman"/>
          <w:sz w:val="26"/>
          <w:szCs w:val="26"/>
        </w:rPr>
        <w:t> в соответствии с законодательством Российской Федерации, нормативными правовыми актами района и главного администратора средств районного бюджета. 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44. Субъекты внутреннего финансового аудита обеспечивают составление годовой отчетности о р</w:t>
      </w:r>
      <w:r>
        <w:rPr>
          <w:rFonts w:ascii="Times New Roman" w:hAnsi="Times New Roman" w:cs="Times New Roman"/>
          <w:sz w:val="26"/>
          <w:szCs w:val="26"/>
        </w:rPr>
        <w:t>езультатах осуществления внутреннего финансового аудита. Порядок составления и представления годовой отчетности о результатах осуществления внутреннего финансового аудита устанавливается главным администратором средств районного бюджета. 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45. Годовая отче</w:t>
      </w:r>
      <w:r>
        <w:rPr>
          <w:rFonts w:ascii="Times New Roman" w:hAnsi="Times New Roman" w:cs="Times New Roman"/>
          <w:sz w:val="26"/>
          <w:szCs w:val="26"/>
        </w:rPr>
        <w:t>тность о результатах осуществления внутреннего финансового аудита содержит информацию, подтверждающую выводы о надежности (об эффективности) внутреннего финансового контроля.</w:t>
      </w:r>
    </w:p>
    <w:p w:rsidR="002426D2" w:rsidRDefault="00403C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внутреннего финансового контроля считается надежным (эффективным), есл</w:t>
      </w:r>
      <w:r>
        <w:rPr>
          <w:rFonts w:ascii="Times New Roman" w:hAnsi="Times New Roman" w:cs="Times New Roman"/>
          <w:sz w:val="26"/>
          <w:szCs w:val="26"/>
        </w:rPr>
        <w:t>и используемые методы контроля и контрольные действия приводят к отсутствию либо существенному снижению числа нарушений нормативных правовых актов, регулирующих бюджетные правоотношения, внутренних стандартов и процедур, а также к повышению эффективности и</w:t>
      </w:r>
      <w:r>
        <w:rPr>
          <w:rFonts w:ascii="Times New Roman" w:hAnsi="Times New Roman" w:cs="Times New Roman"/>
          <w:sz w:val="26"/>
          <w:szCs w:val="26"/>
        </w:rPr>
        <w:t>спользования бюджетных средств.</w:t>
      </w:r>
    </w:p>
    <w:p w:rsidR="002426D2" w:rsidRDefault="00403C9B">
      <w:pPr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>
        <w:rPr>
          <w:rFonts w:ascii="Times New Roman" w:hAnsi="Times New Roman" w:cs="Times New Roman"/>
          <w:color w:val="7030A0"/>
          <w:sz w:val="26"/>
          <w:szCs w:val="26"/>
        </w:rPr>
        <w:t> </w:t>
      </w:r>
    </w:p>
    <w:p w:rsidR="002426D2" w:rsidRDefault="002426D2">
      <w:pPr>
        <w:jc w:val="both"/>
      </w:pPr>
    </w:p>
    <w:sectPr w:rsidR="002426D2" w:rsidSect="002426D2">
      <w:pgSz w:w="11906" w:h="16838"/>
      <w:pgMar w:top="956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7652"/>
    <w:multiLevelType w:val="multilevel"/>
    <w:tmpl w:val="BE4E6CC6"/>
    <w:lvl w:ilvl="0">
      <w:start w:val="1"/>
      <w:numFmt w:val="decimal"/>
      <w:lvlText w:val="%1."/>
      <w:lvlJc w:val="left"/>
      <w:pPr>
        <w:ind w:left="1170" w:hanging="117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1066C5"/>
    <w:multiLevelType w:val="multilevel"/>
    <w:tmpl w:val="A81CD8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426D2"/>
    <w:rsid w:val="002426D2"/>
    <w:rsid w:val="0040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6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50027"/>
    <w:rPr>
      <w:color w:val="0000FF"/>
      <w:u w:val="single"/>
    </w:rPr>
  </w:style>
  <w:style w:type="character" w:customStyle="1" w:styleId="spelle">
    <w:name w:val="spelle"/>
    <w:basedOn w:val="a0"/>
    <w:qFormat/>
    <w:rsid w:val="00950027"/>
  </w:style>
  <w:style w:type="character" w:customStyle="1" w:styleId="a3">
    <w:name w:val="Основной текст Знак"/>
    <w:basedOn w:val="a0"/>
    <w:qFormat/>
    <w:rsid w:val="00950027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95002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semiHidden/>
    <w:qFormat/>
    <w:rsid w:val="00720AF1"/>
  </w:style>
  <w:style w:type="character" w:customStyle="1" w:styleId="a6">
    <w:name w:val="Нижний колонтитул Знак"/>
    <w:basedOn w:val="a0"/>
    <w:uiPriority w:val="99"/>
    <w:semiHidden/>
    <w:qFormat/>
    <w:rsid w:val="00720AF1"/>
  </w:style>
  <w:style w:type="paragraph" w:customStyle="1" w:styleId="a7">
    <w:name w:val="Заголовок"/>
    <w:basedOn w:val="a"/>
    <w:next w:val="a8"/>
    <w:qFormat/>
    <w:rsid w:val="002426D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9500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8"/>
    <w:rsid w:val="002426D2"/>
    <w:rPr>
      <w:rFonts w:cs="Mangal"/>
    </w:rPr>
  </w:style>
  <w:style w:type="paragraph" w:styleId="aa">
    <w:name w:val="Title"/>
    <w:basedOn w:val="a"/>
    <w:rsid w:val="002426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2426D2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950027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9500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50027"/>
    <w:pPr>
      <w:widowControl w:val="0"/>
    </w:pPr>
    <w:rPr>
      <w:rFonts w:eastAsia="Times New Roman" w:cs="Calibri"/>
      <w:color w:val="00000A"/>
      <w:sz w:val="22"/>
      <w:szCs w:val="20"/>
    </w:rPr>
  </w:style>
  <w:style w:type="paragraph" w:customStyle="1" w:styleId="ConsPlusTitle">
    <w:name w:val="ConsPlusTitle"/>
    <w:qFormat/>
    <w:rsid w:val="00950027"/>
    <w:pPr>
      <w:widowControl w:val="0"/>
    </w:pPr>
    <w:rPr>
      <w:rFonts w:eastAsia="Times New Roman" w:cs="Calibri"/>
      <w:b/>
      <w:color w:val="00000A"/>
      <w:sz w:val="22"/>
      <w:szCs w:val="20"/>
    </w:rPr>
  </w:style>
  <w:style w:type="paragraph" w:styleId="ae">
    <w:name w:val="header"/>
    <w:basedOn w:val="a"/>
    <w:uiPriority w:val="99"/>
    <w:semiHidden/>
    <w:unhideWhenUsed/>
    <w:rsid w:val="00720AF1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720AF1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4CE1-C569-40A3-9057-95B7E6B4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16</Pages>
  <Words>4848</Words>
  <Characters>27637</Characters>
  <Application>Microsoft Office Word</Application>
  <DocSecurity>0</DocSecurity>
  <Lines>230</Lines>
  <Paragraphs>64</Paragraphs>
  <ScaleCrop>false</ScaleCrop>
  <Company/>
  <LinksUpToDate>false</LinksUpToDate>
  <CharactersWithSpaces>32421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АхуноваОВ</cp:lastModifiedBy>
  <cp:revision>35</cp:revision>
  <cp:lastPrinted>2019-02-14T12:50:00Z</cp:lastPrinted>
  <dcterms:created xsi:type="dcterms:W3CDTF">2018-08-27T09:05:00Z</dcterms:created>
  <dcterms:modified xsi:type="dcterms:W3CDTF">2019-02-14T12:51:00Z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